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ajorEastAsia" w:hAnsiTheme="majorEastAsia" w:eastAsiaTheme="majorEastAsia" w:cstheme="majorEastAsia"/>
          <w:sz w:val="36"/>
          <w:szCs w:val="36"/>
          <w:highlight w:val="white"/>
        </w:rPr>
      </w:pPr>
      <w:bookmarkStart w:id="0" w:name="OLE_LINK10"/>
      <w:bookmarkStart w:id="1" w:name="OLE_LINK1"/>
      <w:bookmarkStart w:id="2" w:name="OLE_LINK3"/>
      <w:bookmarkStart w:id="3" w:name="OLE_LINK8"/>
      <w:bookmarkStart w:id="4" w:name="OLE_LINK4"/>
      <w:bookmarkStart w:id="5" w:name="_Toc1756"/>
    </w:p>
    <w:p>
      <w:pPr>
        <w:spacing w:before="100" w:beforeAutospacing="1" w:after="100" w:afterAutospacing="1" w:line="360" w:lineRule="auto"/>
        <w:jc w:val="center"/>
        <w:rPr>
          <w:rFonts w:ascii="宋体" w:hAnsi="宋体"/>
          <w:b/>
          <w:snapToGrid w:val="0"/>
          <w:sz w:val="36"/>
          <w:szCs w:val="36"/>
        </w:rPr>
      </w:pPr>
      <w:r>
        <w:rPr>
          <w:rFonts w:hint="eastAsia" w:ascii="宋体" w:hAnsi="宋体" w:cs="宋体"/>
          <w:b/>
          <w:bCs/>
          <w:color w:val="000000"/>
          <w:sz w:val="36"/>
          <w:szCs w:val="36"/>
        </w:rPr>
        <w:t>滁州市机电工程学校机电技术教学楼、汽车技术教学楼、汽车检测与实训楼的跟踪审计</w:t>
      </w:r>
    </w:p>
    <w:p>
      <w:pPr>
        <w:ind w:firstLine="880"/>
        <w:rPr>
          <w:rFonts w:ascii="仿宋_GB2312" w:eastAsia="仿宋_GB2312"/>
          <w:sz w:val="44"/>
        </w:rPr>
      </w:pPr>
      <w:r>
        <w:rPr>
          <w:rFonts w:hint="eastAsia" w:ascii="仿宋_GB2312" w:eastAsia="仿宋_GB2312"/>
          <w:b/>
          <w:snapToGrid w:val="0"/>
          <w:sz w:val="72"/>
        </w:rPr>
        <w:t xml:space="preserve"> </w:t>
      </w:r>
    </w:p>
    <w:p>
      <w:pPr>
        <w:jc w:val="center"/>
        <w:rPr>
          <w:rFonts w:ascii="仿宋_GB2312" w:eastAsia="仿宋_GB2312"/>
          <w:w w:val="150"/>
          <w:sz w:val="52"/>
        </w:rPr>
      </w:pPr>
    </w:p>
    <w:p>
      <w:pPr>
        <w:jc w:val="center"/>
        <w:rPr>
          <w:rFonts w:ascii="黑体" w:hAnsi="黑体" w:eastAsia="黑体"/>
          <w:w w:val="150"/>
          <w:sz w:val="84"/>
          <w:szCs w:val="84"/>
        </w:rPr>
      </w:pPr>
      <w:r>
        <w:rPr>
          <w:rFonts w:hint="eastAsia" w:ascii="黑体" w:hAnsi="黑体" w:eastAsia="黑体"/>
          <w:w w:val="150"/>
          <w:sz w:val="84"/>
          <w:szCs w:val="84"/>
        </w:rPr>
        <w:t>招 标 文 件</w:t>
      </w:r>
    </w:p>
    <w:p>
      <w:pPr>
        <w:tabs>
          <w:tab w:val="left" w:pos="5920"/>
        </w:tabs>
        <w:ind w:firstLine="2400"/>
        <w:rPr>
          <w:rFonts w:ascii="仿宋_GB2312" w:eastAsia="仿宋_GB2312"/>
          <w:sz w:val="30"/>
        </w:rPr>
      </w:pPr>
    </w:p>
    <w:p>
      <w:pPr>
        <w:ind w:firstLine="2400"/>
        <w:rPr>
          <w:rFonts w:ascii="仿宋_GB2312" w:eastAsia="仿宋_GB2312"/>
          <w:sz w:val="30"/>
          <w:u w:val="single"/>
        </w:rPr>
      </w:pPr>
    </w:p>
    <w:p>
      <w:pPr>
        <w:ind w:firstLine="2400"/>
        <w:rPr>
          <w:rFonts w:ascii="仿宋_GB2312" w:eastAsia="仿宋_GB2312"/>
          <w:sz w:val="30"/>
          <w:u w:val="single"/>
        </w:rPr>
      </w:pPr>
    </w:p>
    <w:p>
      <w:pPr>
        <w:ind w:firstLine="2400"/>
        <w:rPr>
          <w:rFonts w:ascii="仿宋_GB2312" w:eastAsia="仿宋_GB2312"/>
          <w:sz w:val="30"/>
          <w:u w:val="single"/>
        </w:rPr>
      </w:pPr>
    </w:p>
    <w:p>
      <w:pPr>
        <w:ind w:firstLine="2400"/>
        <w:rPr>
          <w:rFonts w:ascii="仿宋_GB2312" w:eastAsia="仿宋_GB2312"/>
          <w:sz w:val="30"/>
          <w:u w:val="single"/>
        </w:rPr>
      </w:pPr>
    </w:p>
    <w:p>
      <w:pPr>
        <w:rPr>
          <w:rFonts w:ascii="仿宋_GB2312" w:eastAsia="仿宋_GB2312"/>
          <w:sz w:val="30"/>
          <w:u w:val="single"/>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ind w:firstLine="2400"/>
        <w:rPr>
          <w:rFonts w:ascii="仿宋_GB2312" w:eastAsia="仿宋_GB2312"/>
          <w:sz w:val="30"/>
        </w:rPr>
      </w:pPr>
    </w:p>
    <w:p>
      <w:pPr>
        <w:spacing w:line="400" w:lineRule="exact"/>
        <w:ind w:firstLine="964" w:firstLineChars="300"/>
        <w:rPr>
          <w:rFonts w:ascii="宋体" w:hAnsi="宋体"/>
          <w:b/>
          <w:color w:val="000000"/>
          <w:sz w:val="32"/>
          <w:u w:val="single"/>
        </w:rPr>
      </w:pPr>
      <w:r>
        <w:rPr>
          <w:rFonts w:hint="eastAsia" w:ascii="宋体" w:hAnsi="宋体"/>
          <w:b/>
          <w:color w:val="000000"/>
          <w:sz w:val="32"/>
        </w:rPr>
        <w:t>招   标   人：</w:t>
      </w:r>
      <w:r>
        <w:rPr>
          <w:rFonts w:hint="eastAsia" w:ascii="宋体" w:hAnsi="宋体"/>
          <w:b/>
          <w:color w:val="000000"/>
          <w:sz w:val="32"/>
          <w:u w:val="single"/>
        </w:rPr>
        <w:t>滁州市机电工程学校</w:t>
      </w:r>
    </w:p>
    <w:p>
      <w:pPr>
        <w:spacing w:line="400" w:lineRule="exact"/>
        <w:ind w:firstLine="1606" w:firstLineChars="500"/>
        <w:rPr>
          <w:rFonts w:ascii="宋体" w:hAnsi="宋体"/>
          <w:b/>
          <w:color w:val="000000"/>
          <w:sz w:val="32"/>
        </w:rPr>
      </w:pPr>
    </w:p>
    <w:p>
      <w:pPr>
        <w:spacing w:line="400" w:lineRule="exact"/>
        <w:rPr>
          <w:rFonts w:ascii="宋体" w:hAnsi="宋体"/>
          <w:b/>
          <w:color w:val="000000"/>
          <w:sz w:val="32"/>
          <w:u w:val="single"/>
        </w:rPr>
      </w:pPr>
      <w:r>
        <w:rPr>
          <w:rFonts w:hint="eastAsia" w:ascii="宋体" w:hAnsi="宋体"/>
          <w:b/>
          <w:color w:val="000000"/>
          <w:sz w:val="32"/>
        </w:rPr>
        <w:t xml:space="preserve">      招标代理机构：</w:t>
      </w:r>
      <w:r>
        <w:rPr>
          <w:rFonts w:hint="eastAsia" w:ascii="宋体" w:hAnsi="宋体"/>
          <w:b/>
          <w:color w:val="000000"/>
          <w:sz w:val="32"/>
          <w:u w:val="single"/>
        </w:rPr>
        <w:t xml:space="preserve">江苏建科工程咨询有限公司 </w:t>
      </w:r>
    </w:p>
    <w:p>
      <w:pPr>
        <w:spacing w:line="400" w:lineRule="exact"/>
        <w:rPr>
          <w:rFonts w:ascii="宋体" w:hAnsi="宋体"/>
          <w:b/>
          <w:color w:val="000000"/>
          <w:sz w:val="32"/>
        </w:rPr>
      </w:pPr>
    </w:p>
    <w:p>
      <w:pPr>
        <w:spacing w:line="400" w:lineRule="exact"/>
        <w:rPr>
          <w:rFonts w:ascii="宋体" w:hAnsi="宋体"/>
          <w:b/>
          <w:color w:val="000000"/>
          <w:sz w:val="32"/>
        </w:rPr>
      </w:pPr>
      <w:r>
        <w:rPr>
          <w:rFonts w:hint="eastAsia" w:ascii="宋体" w:hAnsi="宋体"/>
          <w:b/>
          <w:color w:val="000000"/>
          <w:sz w:val="32"/>
        </w:rPr>
        <w:t xml:space="preserve">      发出日期：</w:t>
      </w:r>
      <w:r>
        <w:rPr>
          <w:rFonts w:hint="eastAsia" w:ascii="宋体" w:hAnsi="宋体"/>
          <w:b/>
          <w:color w:val="000000"/>
          <w:sz w:val="32"/>
          <w:u w:val="single"/>
        </w:rPr>
        <w:t xml:space="preserve"> 二0二零年十二月          </w:t>
      </w:r>
    </w:p>
    <w:p>
      <w:pPr>
        <w:jc w:val="center"/>
        <w:rPr>
          <w:rFonts w:asciiTheme="majorEastAsia" w:hAnsiTheme="majorEastAsia" w:eastAsiaTheme="majorEastAsia" w:cstheme="majorEastAsia"/>
          <w:sz w:val="36"/>
          <w:szCs w:val="36"/>
          <w:highlight w:val="white"/>
        </w:rPr>
      </w:pPr>
    </w:p>
    <w:p>
      <w:pPr>
        <w:spacing w:line="480" w:lineRule="exact"/>
        <w:rPr>
          <w:rFonts w:asciiTheme="majorEastAsia" w:hAnsiTheme="majorEastAsia" w:eastAsiaTheme="majorEastAsia" w:cstheme="majorEastAsia"/>
          <w:sz w:val="36"/>
          <w:szCs w:val="36"/>
          <w:highlight w:val="white"/>
        </w:rPr>
      </w:pPr>
    </w:p>
    <w:bookmarkEnd w:id="0"/>
    <w:bookmarkEnd w:id="1"/>
    <w:bookmarkEnd w:id="2"/>
    <w:bookmarkEnd w:id="3"/>
    <w:bookmarkEnd w:id="4"/>
    <w:bookmarkEnd w:id="5"/>
    <w:p>
      <w:pPr>
        <w:pStyle w:val="51"/>
        <w:spacing w:before="0" w:after="0" w:line="360" w:lineRule="exact"/>
        <w:ind w:left="-2" w:leftChars="-1" w:firstLine="723" w:firstLineChars="200"/>
        <w:jc w:val="center"/>
        <w:rPr>
          <w:rFonts w:ascii="宋体" w:hAnsi="宋体"/>
          <w:b/>
          <w:bCs/>
          <w:color w:val="000000" w:themeColor="text1"/>
          <w:sz w:val="36"/>
          <w14:textFill>
            <w14:solidFill>
              <w14:schemeClr w14:val="tx1"/>
            </w14:solidFill>
          </w14:textFill>
        </w:rPr>
      </w:pPr>
    </w:p>
    <w:p>
      <w:pPr>
        <w:pStyle w:val="51"/>
        <w:spacing w:before="0" w:after="0" w:line="360" w:lineRule="exact"/>
        <w:ind w:firstLine="3054" w:firstLineChars="845"/>
        <w:rPr>
          <w:rFonts w:hint="default" w:ascii="宋体" w:hAnsi="宋体" w:eastAsia="宋体"/>
          <w:b/>
          <w:bCs/>
          <w:color w:val="000000" w:themeColor="text1"/>
          <w:sz w:val="36"/>
          <w:lang w:val="en-US" w:eastAsia="zh-CN"/>
          <w14:textFill>
            <w14:solidFill>
              <w14:schemeClr w14:val="tx1"/>
            </w14:solidFill>
          </w14:textFill>
        </w:rPr>
      </w:pPr>
      <w:bookmarkStart w:id="6" w:name="_Toc17216785"/>
      <w:bookmarkStart w:id="7" w:name="_Toc320025229"/>
      <w:bookmarkStart w:id="8" w:name="_Toc424287096"/>
      <w:bookmarkStart w:id="9" w:name="_Toc173839713"/>
      <w:bookmarkStart w:id="10" w:name="_Toc424287156"/>
      <w:r>
        <w:rPr>
          <w:rFonts w:hint="eastAsia" w:ascii="宋体" w:hAnsi="宋体"/>
          <w:b/>
          <w:bCs/>
          <w:color w:val="000000" w:themeColor="text1"/>
          <w:sz w:val="36"/>
          <w14:textFill>
            <w14:solidFill>
              <w14:schemeClr w14:val="tx1"/>
            </w14:solidFill>
          </w14:textFill>
        </w:rPr>
        <w:t xml:space="preserve">第一章  </w:t>
      </w:r>
      <w:r>
        <w:rPr>
          <w:rFonts w:hint="eastAsia" w:ascii="宋体" w:hAnsi="宋体"/>
          <w:b/>
          <w:bCs/>
          <w:color w:val="000000" w:themeColor="text1"/>
          <w:sz w:val="36"/>
          <w:lang w:val="en-US" w:eastAsia="zh-CN"/>
          <w14:textFill>
            <w14:solidFill>
              <w14:schemeClr w14:val="tx1"/>
            </w14:solidFill>
          </w14:textFill>
        </w:rPr>
        <w:t>投标须知</w:t>
      </w:r>
    </w:p>
    <w:p>
      <w:pPr>
        <w:pStyle w:val="6"/>
        <w:keepNext w:val="0"/>
        <w:keepLines w:val="0"/>
        <w:jc w:val="center"/>
        <w:rPr>
          <w:rFonts w:hint="eastAsia" w:ascii="宋体" w:hAnsi="宋体"/>
          <w:color w:val="auto"/>
          <w:lang w:eastAsia="zh-CN"/>
        </w:rPr>
      </w:pPr>
    </w:p>
    <w:p>
      <w:pPr>
        <w:pStyle w:val="6"/>
        <w:keepNext w:val="0"/>
        <w:keepLines w:val="0"/>
        <w:jc w:val="center"/>
        <w:rPr>
          <w:rFonts w:ascii="宋体" w:hAnsi="宋体"/>
          <w:color w:val="auto"/>
          <w:lang w:eastAsia="zh-CN"/>
        </w:rPr>
      </w:pPr>
      <w:r>
        <w:rPr>
          <w:rFonts w:hint="eastAsia" w:ascii="宋体" w:hAnsi="宋体"/>
          <w:color w:val="auto"/>
          <w:lang w:val="en-US" w:eastAsia="zh-CN"/>
        </w:rPr>
        <w:t>A</w:t>
      </w:r>
      <w:r>
        <w:rPr>
          <w:rFonts w:hint="eastAsia" w:ascii="宋体" w:hAnsi="宋体"/>
          <w:color w:val="auto"/>
          <w:lang w:eastAsia="zh-CN"/>
        </w:rPr>
        <w:t>、投标须知前附表</w:t>
      </w:r>
      <w:bookmarkEnd w:id="6"/>
      <w:bookmarkEnd w:id="7"/>
      <w:bookmarkEnd w:id="8"/>
      <w:bookmarkEnd w:id="9"/>
      <w:bookmarkEnd w:id="10"/>
    </w:p>
    <w:tbl>
      <w:tblPr>
        <w:tblStyle w:val="23"/>
        <w:tblW w:w="946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888"/>
        <w:gridCol w:w="68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358"/>
              <w:rPr>
                <w:rFonts w:ascii="宋体" w:hAnsi="宋体"/>
                <w:sz w:val="24"/>
                <w:szCs w:val="24"/>
              </w:rPr>
            </w:pPr>
            <w:r>
              <w:rPr>
                <w:rFonts w:hint="eastAsia" w:ascii="宋体" w:hAnsi="宋体"/>
                <w:sz w:val="24"/>
                <w:szCs w:val="24"/>
              </w:rPr>
              <w:t>序号</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内    容</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tabs>
                <w:tab w:val="left" w:pos="1180"/>
              </w:tabs>
              <w:spacing w:line="400" w:lineRule="exact"/>
              <w:jc w:val="center"/>
              <w:rPr>
                <w:rFonts w:ascii="宋体" w:hAnsi="宋体"/>
                <w:sz w:val="24"/>
                <w:szCs w:val="24"/>
              </w:rPr>
            </w:pPr>
            <w:r>
              <w:rPr>
                <w:rFonts w:hint="eastAsia" w:ascii="宋体" w:hAnsi="宋体"/>
                <w:sz w:val="24"/>
                <w:szCs w:val="24"/>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1</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项目名称</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80" w:firstLineChars="200"/>
              <w:rPr>
                <w:rFonts w:ascii="宋体" w:hAnsi="宋体"/>
                <w:sz w:val="24"/>
                <w:szCs w:val="24"/>
                <w:lang w:eastAsia="zh-CN"/>
              </w:rPr>
            </w:pPr>
            <w:r>
              <w:rPr>
                <w:rFonts w:hint="eastAsia" w:ascii="宋体" w:hAnsi="宋体"/>
                <w:color w:val="000000" w:themeColor="text1"/>
                <w:sz w:val="24"/>
                <w:u w:val="none"/>
                <w14:textFill>
                  <w14:solidFill>
                    <w14:schemeClr w14:val="tx1"/>
                  </w14:solidFill>
                </w14:textFill>
              </w:rPr>
              <w:t>滁州市机电学校</w:t>
            </w:r>
            <w:r>
              <w:rPr>
                <w:rFonts w:hint="eastAsia" w:ascii="宋体" w:hAnsi="宋体" w:cs="宋体"/>
                <w:color w:val="000000" w:themeColor="text1"/>
                <w:kern w:val="0"/>
                <w:sz w:val="24"/>
                <w:u w:val="none"/>
                <w14:textFill>
                  <w14:solidFill>
                    <w14:schemeClr w14:val="tx1"/>
                  </w14:solidFill>
                </w14:textFill>
              </w:rPr>
              <w:t>机电技术教学楼、汽车技术教学楼、汽车检测与维修实训楼</w:t>
            </w:r>
            <w:r>
              <w:rPr>
                <w:rFonts w:hint="eastAsia" w:ascii="宋体" w:hAnsi="宋体"/>
                <w:color w:val="000000" w:themeColor="text1"/>
                <w:sz w:val="24"/>
                <w:u w:val="none"/>
                <w14:textFill>
                  <w14:solidFill>
                    <w14:schemeClr w14:val="tx1"/>
                  </w14:solidFill>
                </w14:textFill>
              </w:rPr>
              <w:t>的工程跟踪审计服务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1"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2</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招标范围</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宋体"/>
                <w:sz w:val="24"/>
                <w:lang w:eastAsia="zh-CN"/>
              </w:rPr>
            </w:pPr>
            <w:r>
              <w:rPr>
                <w:rFonts w:hint="eastAsia" w:ascii="宋体" w:hAnsi="宋体" w:cs="宋体"/>
                <w:color w:val="000000" w:themeColor="text1"/>
                <w:kern w:val="0"/>
                <w:sz w:val="24"/>
                <w:u w:val="none"/>
                <w14:textFill>
                  <w14:solidFill>
                    <w14:schemeClr w14:val="tx1"/>
                  </w14:solidFill>
                </w14:textFill>
              </w:rPr>
              <w:t>项目位于滁州市琅琊区,丰乐大道以西,西涧路以东,醉翁路以南,敬梓路以北，包括机电技术教学楼、汽车技术教学楼、汽车检测与维修实训楼。地上建筑面积31500平方米，地下建筑面积3862平方米，具体概况详见本工程施工图及工程量清单，现场实际情况由投标人自行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 w:val="24"/>
                <w:szCs w:val="24"/>
              </w:rPr>
            </w:pPr>
            <w:r>
              <w:rPr>
                <w:rFonts w:hint="eastAsia" w:ascii="宋体" w:hAnsi="宋体"/>
                <w:sz w:val="24"/>
                <w:szCs w:val="24"/>
                <w:lang w:eastAsia="zh-CN"/>
              </w:rPr>
              <w:t>3</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 w:val="24"/>
                <w:szCs w:val="24"/>
                <w:lang w:eastAsia="zh-CN"/>
              </w:rPr>
            </w:pPr>
            <w:r>
              <w:rPr>
                <w:rFonts w:hint="eastAsia" w:ascii="宋体" w:hAnsi="宋体"/>
                <w:sz w:val="24"/>
                <w:szCs w:val="24"/>
                <w:lang w:eastAsia="zh-CN"/>
              </w:rPr>
              <w:t xml:space="preserve">    招标方式</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sz w:val="24"/>
                <w:szCs w:val="24"/>
                <w:lang w:eastAsia="zh-CN"/>
              </w:rPr>
            </w:pPr>
            <w:r>
              <w:rPr>
                <w:rFonts w:hint="eastAsia" w:ascii="宋体" w:hAnsi="宋体"/>
                <w:sz w:val="24"/>
                <w:szCs w:val="24"/>
                <w:lang w:val="en-US" w:eastAsia="zh-CN"/>
              </w:rPr>
              <w:t>公开</w:t>
            </w:r>
            <w:r>
              <w:rPr>
                <w:rFonts w:hint="eastAsia" w:ascii="宋体" w:hAnsi="宋体"/>
                <w:sz w:val="24"/>
                <w:szCs w:val="24"/>
                <w:lang w:eastAsia="zh-CN"/>
              </w:rPr>
              <w:t>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 w:val="24"/>
                <w:szCs w:val="24"/>
                <w:lang w:eastAsia="zh-CN"/>
              </w:rPr>
            </w:pPr>
            <w:r>
              <w:rPr>
                <w:rFonts w:hint="eastAsia" w:ascii="宋体" w:hAnsi="宋体"/>
                <w:sz w:val="24"/>
                <w:szCs w:val="24"/>
                <w:lang w:eastAsia="zh-CN"/>
              </w:rPr>
              <w:t>4</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sz w:val="24"/>
                <w:szCs w:val="24"/>
              </w:rPr>
            </w:pPr>
            <w:r>
              <w:rPr>
                <w:rFonts w:hint="eastAsia" w:ascii="宋体" w:hAnsi="宋体"/>
                <w:sz w:val="24"/>
                <w:szCs w:val="24"/>
              </w:rPr>
              <w:t>工期</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宋体" w:hAnsi="宋体"/>
                <w:sz w:val="24"/>
                <w:szCs w:val="24"/>
                <w:lang w:val="en-US" w:eastAsia="zh-CN"/>
              </w:rPr>
            </w:pPr>
            <w:r>
              <w:rPr>
                <w:rFonts w:hint="eastAsia" w:ascii="宋体" w:hAnsi="宋体"/>
                <w:sz w:val="24"/>
                <w:szCs w:val="24"/>
                <w:lang w:val="en-US" w:eastAsia="zh-CN"/>
              </w:rPr>
              <w:t>同施工工期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lang w:eastAsia="zh-CN"/>
              </w:rPr>
              <w:t>5</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cs="Arial"/>
                <w:sz w:val="24"/>
                <w:szCs w:val="24"/>
              </w:rPr>
              <w:t>投标人资质等级要求</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cs="Arial"/>
                <w:sz w:val="24"/>
                <w:lang w:eastAsia="zh-CN"/>
              </w:rPr>
            </w:pPr>
            <w:r>
              <w:rPr>
                <w:rFonts w:hint="eastAsia" w:ascii="宋体" w:hAnsi="宋体" w:cs="Arial"/>
                <w:sz w:val="24"/>
                <w:lang w:eastAsia="zh-CN"/>
              </w:rPr>
              <w:t>1、</w:t>
            </w:r>
            <w:r>
              <w:rPr>
                <w:rFonts w:ascii="宋体" w:hAnsi="宋体" w:cs="Arial"/>
                <w:sz w:val="24"/>
                <w:lang w:eastAsia="zh-CN"/>
              </w:rPr>
              <w:t>具有独立法人资格</w:t>
            </w:r>
            <w:r>
              <w:rPr>
                <w:rFonts w:hint="eastAsia" w:ascii="宋体" w:hAnsi="宋体" w:cs="Arial"/>
                <w:sz w:val="24"/>
                <w:lang w:val="en-US" w:eastAsia="zh-CN"/>
              </w:rPr>
              <w:t>且具备</w:t>
            </w:r>
            <w:r>
              <w:rPr>
                <w:rFonts w:hint="eastAsia" w:ascii="宋体" w:hAnsi="宋体"/>
                <w:b/>
                <w:sz w:val="24"/>
                <w:lang w:eastAsia="zh-CN"/>
              </w:rPr>
              <w:t>甲</w:t>
            </w:r>
            <w:r>
              <w:rPr>
                <w:rFonts w:ascii="宋体" w:hAnsi="宋体"/>
                <w:b/>
                <w:sz w:val="24"/>
                <w:lang w:eastAsia="zh-CN"/>
              </w:rPr>
              <w:t>级</w:t>
            </w:r>
            <w:r>
              <w:rPr>
                <w:rFonts w:hint="eastAsia" w:ascii="宋体" w:hAnsi="宋体"/>
                <w:b/>
                <w:sz w:val="24"/>
                <w:lang w:val="en-US" w:eastAsia="zh-CN"/>
              </w:rPr>
              <w:t>及以上工程造价咨询资格企业</w:t>
            </w:r>
            <w:r>
              <w:rPr>
                <w:rFonts w:ascii="宋体" w:hAnsi="宋体" w:cs="Arial"/>
                <w:sz w:val="24"/>
                <w:lang w:eastAsia="zh-CN"/>
              </w:rPr>
              <w:t>，招标内容在其营业执照的经营范围内，提供营业执照（副本）</w:t>
            </w:r>
            <w:r>
              <w:rPr>
                <w:rFonts w:hint="eastAsia" w:ascii="宋体" w:hAnsi="宋体" w:cs="Arial"/>
                <w:sz w:val="24"/>
                <w:lang w:eastAsia="zh-CN"/>
              </w:rPr>
              <w:t>；</w:t>
            </w:r>
          </w:p>
          <w:p>
            <w:pPr>
              <w:spacing w:line="240" w:lineRule="auto"/>
              <w:rPr>
                <w:rFonts w:hint="eastAsia" w:ascii="宋体" w:hAnsi="宋体" w:cs="Arial"/>
                <w:sz w:val="24"/>
                <w:lang w:eastAsia="zh-CN"/>
              </w:rPr>
            </w:pPr>
            <w:r>
              <w:rPr>
                <w:rFonts w:hint="eastAsia" w:ascii="宋体" w:hAnsi="宋体" w:cs="Arial"/>
                <w:sz w:val="24"/>
                <w:lang w:val="en-US" w:eastAsia="zh-CN"/>
              </w:rPr>
              <w:t>2</w:t>
            </w:r>
            <w:r>
              <w:rPr>
                <w:rFonts w:hint="eastAsia" w:ascii="宋体" w:hAnsi="宋体" w:cs="Arial"/>
                <w:sz w:val="24"/>
                <w:lang w:eastAsia="zh-CN"/>
              </w:rPr>
              <w:t>、项目负责人</w:t>
            </w:r>
            <w:r>
              <w:rPr>
                <w:rFonts w:hint="eastAsia" w:ascii="宋体" w:hAnsi="宋体" w:cs="Arial"/>
                <w:sz w:val="24"/>
                <w:lang w:val="en-US" w:eastAsia="zh-CN"/>
              </w:rPr>
              <w:t>要求：</w:t>
            </w:r>
            <w:r>
              <w:rPr>
                <w:rFonts w:hint="eastAsia" w:ascii="宋体" w:hAnsi="宋体" w:cs="Arial"/>
                <w:sz w:val="24"/>
                <w:lang w:eastAsia="zh-CN"/>
              </w:rPr>
              <w:t>具有</w:t>
            </w:r>
            <w:r>
              <w:rPr>
                <w:rFonts w:hint="eastAsia" w:ascii="宋体" w:hAnsi="宋体" w:cs="Arial"/>
                <w:sz w:val="24"/>
                <w:lang w:val="en-US" w:eastAsia="zh-CN"/>
              </w:rPr>
              <w:t>在</w:t>
            </w:r>
            <w:r>
              <w:rPr>
                <w:rFonts w:hint="eastAsia" w:ascii="宋体" w:hAnsi="宋体" w:cs="Arial"/>
                <w:sz w:val="24"/>
                <w:lang w:eastAsia="zh-CN"/>
              </w:rPr>
              <w:t>投标人</w:t>
            </w:r>
            <w:r>
              <w:rPr>
                <w:rFonts w:hint="eastAsia" w:ascii="宋体" w:hAnsi="宋体" w:cs="Arial"/>
                <w:sz w:val="24"/>
                <w:lang w:val="en-US" w:eastAsia="zh-CN"/>
              </w:rPr>
              <w:t>单位注册的国家注册造价工程师执业资格</w:t>
            </w:r>
            <w:r>
              <w:rPr>
                <w:rFonts w:hint="eastAsia" w:ascii="宋体" w:hAnsi="宋体" w:cs="Arial"/>
                <w:sz w:val="24"/>
                <w:lang w:eastAsia="zh-CN"/>
              </w:rPr>
              <w:t>；</w:t>
            </w:r>
          </w:p>
          <w:p>
            <w:pPr>
              <w:spacing w:line="240" w:lineRule="auto"/>
              <w:rPr>
                <w:rFonts w:hint="default" w:ascii="宋体" w:hAnsi="宋体" w:cs="Arial"/>
                <w:sz w:val="24"/>
                <w:lang w:val="en-US" w:eastAsia="zh-CN"/>
              </w:rPr>
            </w:pPr>
            <w:r>
              <w:rPr>
                <w:rFonts w:hint="eastAsia" w:ascii="宋体" w:hAnsi="宋体" w:cs="Arial"/>
                <w:sz w:val="24"/>
                <w:lang w:val="en-US" w:eastAsia="zh-CN"/>
              </w:rPr>
              <w:t>3、投标人须提供投标企业、法定代表人和拟派项目负责人“近三年无行贿犯罪行为陈诺书”、无失信被执行行为陈诺书、无行贿行为陈诺书、社会法人无失信被执行行为陈诺书、无重大税收违法行为陈诺书；</w:t>
            </w:r>
          </w:p>
          <w:p>
            <w:pPr>
              <w:spacing w:line="240" w:lineRule="auto"/>
              <w:rPr>
                <w:rFonts w:ascii="宋体" w:hAnsi="宋体"/>
                <w:sz w:val="24"/>
                <w:szCs w:val="24"/>
                <w:lang w:eastAsia="zh-CN"/>
              </w:rPr>
            </w:pPr>
            <w:r>
              <w:rPr>
                <w:rFonts w:hint="eastAsia" w:ascii="宋体" w:hAnsi="宋体" w:cs="Arial"/>
                <w:sz w:val="24"/>
                <w:lang w:eastAsia="zh-CN"/>
              </w:rPr>
              <w:t>4、本项目</w:t>
            </w:r>
            <w:r>
              <w:rPr>
                <w:rFonts w:hint="eastAsia" w:ascii="宋体" w:hAnsi="宋体" w:cs="Arial"/>
                <w:sz w:val="24"/>
                <w:lang w:val="en-US" w:eastAsia="zh-CN"/>
              </w:rPr>
              <w:t>不接受联合体投标</w:t>
            </w:r>
            <w:r>
              <w:rPr>
                <w:rFonts w:hint="eastAsia" w:ascii="宋体" w:hAnsi="宋体" w:cs="Arial"/>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lang w:eastAsia="zh-CN"/>
              </w:rPr>
              <w:t>6</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招标人</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60" w:lineRule="exact"/>
              <w:rPr>
                <w:rFonts w:hint="eastAsia" w:ascii="宋体" w:hAnsi="宋体"/>
                <w:sz w:val="24"/>
                <w:szCs w:val="24"/>
                <w:lang w:eastAsia="zh-CN"/>
              </w:rPr>
            </w:pPr>
            <w:r>
              <w:rPr>
                <w:rFonts w:hint="eastAsia" w:ascii="宋体" w:hAnsi="宋体" w:cs="Arial"/>
                <w:sz w:val="24"/>
                <w:szCs w:val="24"/>
                <w:lang w:eastAsia="zh-CN"/>
              </w:rPr>
              <w:t>滁州市机电</w:t>
            </w:r>
            <w:r>
              <w:rPr>
                <w:rFonts w:hint="eastAsia" w:ascii="宋体" w:hAnsi="宋体"/>
                <w:bCs/>
                <w:sz w:val="24"/>
                <w:lang w:eastAsia="zh-CN"/>
              </w:rPr>
              <w:t>工程</w:t>
            </w:r>
            <w:r>
              <w:rPr>
                <w:rFonts w:hint="eastAsia" w:ascii="宋体" w:hAnsi="宋体" w:cs="Arial"/>
                <w:sz w:val="24"/>
                <w:szCs w:val="24"/>
                <w:lang w:eastAsia="zh-CN"/>
              </w:rPr>
              <w:t>学校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lang w:val="en-US" w:eastAsia="zh-CN"/>
              </w:rPr>
              <w:t>7</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lang w:val="en-US" w:eastAsia="zh-CN"/>
              </w:rPr>
              <w:t>审计</w:t>
            </w:r>
            <w:r>
              <w:rPr>
                <w:rFonts w:hint="eastAsia" w:ascii="宋体" w:hAnsi="宋体"/>
                <w:sz w:val="24"/>
                <w:szCs w:val="24"/>
              </w:rPr>
              <w:t>计价</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72"/>
              <w:rPr>
                <w:rFonts w:hint="default" w:ascii="宋体" w:hAnsi="宋体"/>
                <w:sz w:val="24"/>
                <w:szCs w:val="24"/>
                <w:lang w:val="en-US" w:eastAsia="zh-CN"/>
              </w:rPr>
            </w:pPr>
            <w:r>
              <w:rPr>
                <w:rFonts w:hint="eastAsia" w:ascii="宋体" w:hAnsi="宋体"/>
                <w:sz w:val="24"/>
                <w:szCs w:val="24"/>
                <w:lang w:val="en-US" w:eastAsia="zh-CN"/>
              </w:rPr>
              <w:t>基本费用：审定金额的0.5</w:t>
            </w:r>
            <w:r>
              <w:rPr>
                <w:rFonts w:hint="default" w:ascii="Arial" w:hAnsi="Arial" w:cs="Arial"/>
                <w:sz w:val="24"/>
                <w:szCs w:val="24"/>
                <w:lang w:val="en-US" w:eastAsia="zh-CN"/>
              </w:rPr>
              <w:t>‰</w:t>
            </w:r>
            <w:r>
              <w:rPr>
                <w:rFonts w:hint="eastAsia" w:ascii="宋体" w:hAnsi="宋体"/>
                <w:sz w:val="24"/>
                <w:szCs w:val="24"/>
                <w:lang w:val="en-US" w:eastAsia="zh-CN"/>
              </w:rPr>
              <w:t>+审核成果费用：2%（工程造价审减率超过10%的，其超过部分审计服务费用由施工单位承担，无审减额的，按基本费用收取）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lang w:val="en-US" w:eastAsia="zh-CN"/>
              </w:rPr>
              <w:t>8</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sz w:val="24"/>
                <w:szCs w:val="24"/>
                <w:lang w:val="en-US" w:eastAsia="zh-CN"/>
              </w:rPr>
            </w:pPr>
            <w:r>
              <w:rPr>
                <w:rFonts w:hint="eastAsia" w:ascii="宋体" w:hAnsi="宋体"/>
                <w:sz w:val="24"/>
                <w:szCs w:val="24"/>
                <w:lang w:val="en-US" w:eastAsia="zh-CN"/>
              </w:rPr>
              <w:t>付款方式</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宋体" w:hAnsi="宋体" w:eastAsia="宋体"/>
                <w:sz w:val="24"/>
                <w:szCs w:val="24"/>
                <w:lang w:val="en-US" w:eastAsia="zh-CN"/>
              </w:rPr>
            </w:pPr>
            <w:r>
              <w:rPr>
                <w:rFonts w:hint="eastAsia" w:ascii="宋体" w:hAnsi="宋体"/>
                <w:sz w:val="24"/>
                <w:szCs w:val="24"/>
                <w:lang w:val="en-US" w:eastAsia="zh-CN"/>
              </w:rPr>
              <w:t>项目审计报告完成并经招标人验收合格后付至合同价款的100%，中标单位必须按时提供发票。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sz w:val="24"/>
                <w:szCs w:val="24"/>
                <w:lang w:eastAsia="zh-CN"/>
              </w:rPr>
            </w:pPr>
            <w:r>
              <w:rPr>
                <w:rFonts w:hint="eastAsia" w:ascii="宋体" w:hAnsi="宋体"/>
                <w:sz w:val="24"/>
                <w:szCs w:val="24"/>
                <w:lang w:val="en-US" w:eastAsia="zh-CN"/>
              </w:rPr>
              <w:t>9</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投标有效期</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 w:val="24"/>
                <w:szCs w:val="24"/>
                <w:lang w:eastAsia="zh-CN"/>
              </w:rPr>
            </w:pPr>
            <w:r>
              <w:rPr>
                <w:rFonts w:hint="eastAsia" w:ascii="宋体" w:hAnsi="宋体"/>
                <w:sz w:val="24"/>
                <w:szCs w:val="24"/>
                <w:lang w:eastAsia="zh-CN"/>
              </w:rPr>
              <w:t>从投标截止之日起：</w:t>
            </w:r>
            <w:r>
              <w:rPr>
                <w:rFonts w:hint="eastAsia" w:ascii="宋体" w:hAnsi="宋体"/>
                <w:sz w:val="24"/>
                <w:szCs w:val="24"/>
                <w:u w:val="single"/>
                <w:lang w:eastAsia="zh-CN"/>
              </w:rPr>
              <w:t>30</w:t>
            </w:r>
            <w:r>
              <w:rPr>
                <w:rFonts w:hint="eastAsia" w:ascii="宋体" w:hAnsi="宋体"/>
                <w:sz w:val="24"/>
                <w:szCs w:val="24"/>
                <w:lang w:eastAsia="zh-CN"/>
              </w:rPr>
              <w:t>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0</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投标保证金额</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ascii="宋体" w:hAnsi="宋体"/>
                <w:sz w:val="24"/>
                <w:szCs w:val="24"/>
                <w:lang w:eastAsia="zh-CN"/>
              </w:rPr>
            </w:pPr>
            <w:r>
              <w:rPr>
                <w:rFonts w:hint="eastAsia" w:ascii="宋体" w:hAnsi="宋体"/>
                <w:sz w:val="24"/>
                <w:szCs w:val="24"/>
                <w:lang w:eastAsia="zh-CN"/>
              </w:rPr>
              <w:t>金额：人民币壹仟元整</w:t>
            </w:r>
          </w:p>
          <w:p>
            <w:pPr>
              <w:spacing w:line="240" w:lineRule="auto"/>
              <w:rPr>
                <w:rFonts w:hint="eastAsia" w:ascii="宋体" w:hAnsi="宋体"/>
                <w:sz w:val="24"/>
                <w:lang w:eastAsia="zh-CN"/>
              </w:rPr>
            </w:pPr>
            <w:r>
              <w:rPr>
                <w:rFonts w:hint="eastAsia" w:ascii="宋体" w:hAnsi="宋体"/>
                <w:sz w:val="24"/>
                <w:lang w:eastAsia="zh-CN"/>
              </w:rPr>
              <w:t>投标保证金有效期应当与投标有效期一致。</w:t>
            </w:r>
          </w:p>
          <w:p>
            <w:pPr>
              <w:spacing w:line="240" w:lineRule="auto"/>
              <w:rPr>
                <w:rFonts w:hint="eastAsia" w:ascii="宋体" w:hAnsi="宋体"/>
                <w:sz w:val="24"/>
                <w:lang w:eastAsia="zh-CN"/>
              </w:rPr>
            </w:pPr>
            <w:r>
              <w:rPr>
                <w:rFonts w:hint="eastAsia" w:ascii="宋体" w:hAnsi="宋体"/>
                <w:sz w:val="24"/>
                <w:lang w:eastAsia="zh-CN"/>
              </w:rPr>
              <w:t>投标保证金方式：现金</w:t>
            </w:r>
          </w:p>
          <w:p>
            <w:pPr>
              <w:tabs>
                <w:tab w:val="left" w:pos="0"/>
                <w:tab w:val="left" w:pos="935"/>
                <w:tab w:val="left" w:pos="1003"/>
                <w:tab w:val="left" w:pos="1134"/>
              </w:tabs>
              <w:adjustRightInd w:val="0"/>
              <w:snapToGrid w:val="0"/>
              <w:spacing w:after="0" w:line="240" w:lineRule="auto"/>
              <w:jc w:val="both"/>
              <w:rPr>
                <w:rFonts w:hint="eastAsia" w:ascii="宋体" w:hAnsi="宋体"/>
                <w:sz w:val="24"/>
                <w:lang w:eastAsia="zh-CN"/>
              </w:rPr>
            </w:pPr>
            <w:r>
              <w:rPr>
                <w:rFonts w:hint="eastAsia" w:ascii="宋体" w:hAnsi="宋体"/>
                <w:sz w:val="24"/>
                <w:lang w:eastAsia="zh-CN"/>
              </w:rPr>
              <w:t>名    称：投标保证金。</w:t>
            </w:r>
          </w:p>
          <w:p>
            <w:pPr>
              <w:spacing w:line="240" w:lineRule="auto"/>
              <w:rPr>
                <w:rFonts w:hint="default" w:ascii="宋体" w:hAnsi="宋体"/>
                <w:sz w:val="24"/>
                <w:lang w:val="en-US" w:eastAsia="zh-CN"/>
              </w:rPr>
            </w:pPr>
            <w:r>
              <w:rPr>
                <w:rFonts w:hint="eastAsia" w:ascii="宋体" w:hAnsi="宋体"/>
                <w:sz w:val="24"/>
                <w:lang w:val="en-US" w:eastAsia="zh-CN"/>
              </w:rPr>
              <w:t>退还方式：未中标单位的投标保证金当场退还。</w:t>
            </w:r>
          </w:p>
          <w:p>
            <w:pPr>
              <w:spacing w:line="240" w:lineRule="auto"/>
              <w:rPr>
                <w:rFonts w:hint="eastAsia" w:ascii="宋体" w:hAnsi="宋体"/>
                <w:sz w:val="24"/>
                <w:lang w:eastAsia="zh-CN"/>
              </w:rPr>
            </w:pPr>
            <w:r>
              <w:rPr>
                <w:rFonts w:hint="eastAsia" w:ascii="宋体" w:hAnsi="宋体"/>
                <w:sz w:val="24"/>
                <w:lang w:eastAsia="zh-CN"/>
              </w:rPr>
              <w:t>未按要求交纳投标保证金的，投标文件将被拒绝接收。</w:t>
            </w:r>
          </w:p>
          <w:p>
            <w:pPr>
              <w:spacing w:line="240" w:lineRule="auto"/>
              <w:rPr>
                <w:rFonts w:hint="eastAsia" w:ascii="宋体" w:hAnsi="宋体"/>
                <w:sz w:val="24"/>
                <w:lang w:eastAsia="zh-CN"/>
              </w:rPr>
            </w:pPr>
            <w:r>
              <w:rPr>
                <w:rFonts w:hint="eastAsia" w:ascii="宋体" w:hAnsi="宋体"/>
                <w:sz w:val="24"/>
                <w:lang w:eastAsia="zh-CN"/>
              </w:rPr>
              <w:t>中标后自动转换为履约保证金</w:t>
            </w:r>
          </w:p>
          <w:p>
            <w:pPr>
              <w:spacing w:line="240" w:lineRule="auto"/>
              <w:rPr>
                <w:rFonts w:ascii="宋体" w:hAnsi="宋体"/>
                <w:sz w:val="24"/>
                <w:szCs w:val="24"/>
                <w:lang w:eastAsia="zh-CN"/>
              </w:rPr>
            </w:pPr>
            <w:r>
              <w:rPr>
                <w:rFonts w:hint="eastAsia" w:ascii="宋体" w:hAnsi="宋体"/>
                <w:b/>
                <w:bCs/>
                <w:snapToGrid w:val="0"/>
                <w:color w:val="000000"/>
                <w:sz w:val="24"/>
                <w:szCs w:val="24"/>
                <w:lang w:eastAsia="zh-CN"/>
              </w:rPr>
              <w:t>注：请各投标人于开标时间截止前递交投标保证金，并将投标保证金收据复印件随投标文件正本提交。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1</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投标文件份数</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 w:val="24"/>
                <w:szCs w:val="24"/>
              </w:rPr>
            </w:pPr>
            <w:r>
              <w:rPr>
                <w:rFonts w:hint="eastAsia" w:ascii="宋体" w:hAnsi="宋体"/>
                <w:sz w:val="24"/>
                <w:szCs w:val="24"/>
              </w:rPr>
              <w:t>正本</w:t>
            </w:r>
            <w:r>
              <w:rPr>
                <w:rFonts w:hint="eastAsia" w:ascii="宋体" w:hAnsi="宋体"/>
                <w:sz w:val="24"/>
                <w:szCs w:val="24"/>
                <w:u w:val="single"/>
                <w:lang w:val="en-US" w:eastAsia="zh-CN"/>
              </w:rPr>
              <w:t xml:space="preserve">  一  </w:t>
            </w:r>
            <w:r>
              <w:rPr>
                <w:rFonts w:hint="eastAsia" w:ascii="宋体" w:hAnsi="宋体"/>
                <w:sz w:val="24"/>
                <w:szCs w:val="24"/>
              </w:rPr>
              <w:t>份，副本</w:t>
            </w:r>
            <w:r>
              <w:rPr>
                <w:rFonts w:hint="eastAsia" w:ascii="宋体" w:hAnsi="宋体"/>
                <w:sz w:val="24"/>
                <w:szCs w:val="24"/>
                <w:u w:val="single"/>
                <w:lang w:val="en-US" w:eastAsia="zh-CN"/>
              </w:rPr>
              <w:t xml:space="preserve">  两  </w:t>
            </w:r>
            <w:r>
              <w:rPr>
                <w:rFonts w:hint="eastAsia" w:ascii="宋体" w:hAnsi="宋体"/>
                <w:sz w:val="24"/>
                <w:szCs w:val="24"/>
              </w:rPr>
              <w:t>份，共</w:t>
            </w:r>
            <w:r>
              <w:rPr>
                <w:rFonts w:hint="eastAsia" w:ascii="宋体" w:hAnsi="宋体"/>
                <w:sz w:val="24"/>
                <w:szCs w:val="24"/>
                <w:u w:val="single"/>
                <w:lang w:val="en-US" w:eastAsia="zh-CN"/>
              </w:rPr>
              <w:t xml:space="preserve">  三  </w:t>
            </w:r>
            <w:r>
              <w:rPr>
                <w:rFonts w:hint="eastAsia" w:ascii="宋体" w:hAnsi="宋体"/>
                <w:sz w:val="24"/>
                <w:szCs w:val="24"/>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2</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技术部分</w:t>
            </w:r>
          </w:p>
          <w:p>
            <w:pPr>
              <w:spacing w:line="400" w:lineRule="exact"/>
              <w:jc w:val="center"/>
              <w:rPr>
                <w:rFonts w:ascii="宋体" w:hAnsi="宋体"/>
                <w:sz w:val="24"/>
                <w:szCs w:val="24"/>
              </w:rPr>
            </w:pPr>
            <w:r>
              <w:rPr>
                <w:rFonts w:hint="eastAsia" w:ascii="宋体" w:hAnsi="宋体"/>
                <w:sz w:val="24"/>
                <w:szCs w:val="24"/>
              </w:rPr>
              <w:t>编制要求</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 w:val="24"/>
                <w:szCs w:val="24"/>
                <w:lang w:eastAsia="zh-CN"/>
              </w:rPr>
            </w:pPr>
            <w:r>
              <w:rPr>
                <w:rFonts w:hint="eastAsia" w:ascii="宋体" w:hAnsi="宋体"/>
                <w:sz w:val="24"/>
                <w:szCs w:val="24"/>
                <w:lang w:eastAsia="zh-CN"/>
              </w:rPr>
              <w:t>采用国家法定计量单位，文字均使用中文。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3</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lang w:eastAsia="zh-CN"/>
              </w:rPr>
              <w:t>投标文件提交地点、开始时间、截止时间</w:t>
            </w:r>
          </w:p>
        </w:tc>
        <w:tc>
          <w:tcPr>
            <w:tcW w:w="6858" w:type="dxa"/>
            <w:tcBorders>
              <w:top w:val="single" w:color="auto" w:sz="4" w:space="0"/>
              <w:left w:val="single" w:color="auto" w:sz="4" w:space="0"/>
              <w:bottom w:val="single" w:color="auto" w:sz="4" w:space="0"/>
              <w:right w:val="single" w:color="auto" w:sz="4" w:space="0"/>
            </w:tcBorders>
            <w:noWrap w:val="0"/>
            <w:vAlign w:val="top"/>
          </w:tcPr>
          <w:p>
            <w:pPr>
              <w:rPr>
                <w:rFonts w:hint="eastAsia"/>
                <w:sz w:val="24"/>
                <w:szCs w:val="24"/>
                <w:lang w:eastAsia="zh-CN"/>
              </w:rPr>
            </w:pPr>
          </w:p>
          <w:p>
            <w:pPr>
              <w:rPr>
                <w:sz w:val="24"/>
                <w:szCs w:val="24"/>
                <w:lang w:eastAsia="zh-CN"/>
              </w:rPr>
            </w:pPr>
            <w:r>
              <w:rPr>
                <w:rFonts w:hint="eastAsia"/>
                <w:sz w:val="24"/>
                <w:szCs w:val="24"/>
                <w:lang w:eastAsia="zh-CN"/>
              </w:rPr>
              <w:t>投标文件递交：</w:t>
            </w:r>
            <w:r>
              <w:rPr>
                <w:rFonts w:hint="eastAsia" w:ascii="宋体" w:hAnsi="宋体"/>
                <w:bCs/>
                <w:iCs/>
                <w:color w:val="000000"/>
                <w:sz w:val="24"/>
                <w:szCs w:val="24"/>
                <w:lang w:eastAsia="zh-CN"/>
              </w:rPr>
              <w:t>滁州市机电工程学校综合楼二楼218室</w:t>
            </w:r>
          </w:p>
          <w:p>
            <w:pPr>
              <w:rPr>
                <w:rFonts w:hint="eastAsia"/>
                <w:lang w:eastAsia="zh-CN"/>
              </w:rPr>
            </w:pPr>
            <w:r>
              <w:rPr>
                <w:rFonts w:hint="eastAsia"/>
                <w:sz w:val="24"/>
                <w:szCs w:val="24"/>
                <w:lang w:eastAsia="zh-CN"/>
              </w:rPr>
              <w:t>投标截止时间：2021年1月</w:t>
            </w:r>
            <w:r>
              <w:rPr>
                <w:rFonts w:hint="eastAsia"/>
                <w:sz w:val="24"/>
                <w:szCs w:val="24"/>
                <w:lang w:val="en-US" w:eastAsia="zh-CN"/>
              </w:rPr>
              <w:t>5</w:t>
            </w:r>
            <w:r>
              <w:rPr>
                <w:rFonts w:hint="eastAsia"/>
                <w:sz w:val="24"/>
                <w:szCs w:val="24"/>
                <w:lang w:eastAsia="zh-CN"/>
              </w:rPr>
              <w:t>日</w:t>
            </w:r>
            <w:r>
              <w:rPr>
                <w:rFonts w:hint="eastAsia"/>
                <w:sz w:val="24"/>
                <w:szCs w:val="24"/>
                <w:lang w:val="en-US" w:eastAsia="zh-CN"/>
              </w:rPr>
              <w:t>5</w:t>
            </w:r>
            <w:r>
              <w:rPr>
                <w:rFonts w:hint="eastAsia"/>
                <w:sz w:val="24"/>
                <w:szCs w:val="24"/>
                <w:lang w:eastAsia="zh-CN"/>
              </w:rPr>
              <w:t>时30分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4</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开   标</w:t>
            </w:r>
          </w:p>
        </w:tc>
        <w:tc>
          <w:tcPr>
            <w:tcW w:w="6858" w:type="dxa"/>
            <w:tcBorders>
              <w:top w:val="single" w:color="auto" w:sz="4" w:space="0"/>
              <w:left w:val="single" w:color="auto" w:sz="4" w:space="0"/>
              <w:bottom w:val="single" w:color="auto" w:sz="4" w:space="0"/>
              <w:right w:val="single" w:color="auto" w:sz="4" w:space="0"/>
            </w:tcBorders>
            <w:noWrap w:val="0"/>
            <w:vAlign w:val="top"/>
          </w:tcPr>
          <w:p>
            <w:pPr>
              <w:rPr>
                <w:rFonts w:hint="eastAsia"/>
                <w:sz w:val="24"/>
                <w:szCs w:val="24"/>
                <w:lang w:eastAsia="zh-CN"/>
              </w:rPr>
            </w:pPr>
          </w:p>
          <w:p>
            <w:pPr>
              <w:rPr>
                <w:rFonts w:hint="eastAsia"/>
                <w:sz w:val="24"/>
                <w:szCs w:val="24"/>
                <w:lang w:eastAsia="zh-CN"/>
              </w:rPr>
            </w:pPr>
            <w:r>
              <w:rPr>
                <w:rFonts w:hint="eastAsia"/>
                <w:sz w:val="24"/>
                <w:szCs w:val="24"/>
                <w:lang w:eastAsia="zh-CN"/>
              </w:rPr>
              <w:t>开标时间： 同投标截止时间</w:t>
            </w:r>
          </w:p>
          <w:p>
            <w:pPr>
              <w:rPr>
                <w:rFonts w:hint="eastAsia" w:ascii="宋体" w:hAnsi="宋体"/>
                <w:bCs/>
                <w:iCs/>
                <w:color w:val="000000"/>
                <w:sz w:val="24"/>
                <w:szCs w:val="24"/>
                <w:lang w:eastAsia="zh-CN"/>
              </w:rPr>
            </w:pPr>
            <w:r>
              <w:rPr>
                <w:rFonts w:hint="eastAsia"/>
                <w:sz w:val="24"/>
                <w:szCs w:val="24"/>
                <w:lang w:eastAsia="zh-CN"/>
              </w:rPr>
              <w:t>开标地点：</w:t>
            </w:r>
            <w:r>
              <w:rPr>
                <w:rFonts w:hint="eastAsia" w:ascii="宋体" w:hAnsi="宋体"/>
                <w:bCs/>
                <w:iCs/>
                <w:color w:val="000000"/>
                <w:sz w:val="24"/>
                <w:szCs w:val="24"/>
                <w:lang w:eastAsia="zh-CN"/>
              </w:rPr>
              <w:t>滁州市机电工程学校综合楼二楼218室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5</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评标办法</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宋体" w:hAnsi="宋体"/>
                <w:sz w:val="24"/>
                <w:szCs w:val="24"/>
                <w:lang w:val="en-US" w:eastAsia="zh-CN"/>
              </w:rPr>
            </w:pPr>
            <w:r>
              <w:rPr>
                <w:rFonts w:hint="eastAsia" w:ascii="宋体" w:hAnsi="宋体"/>
                <w:sz w:val="24"/>
                <w:szCs w:val="24"/>
                <w:lang w:val="en-US" w:eastAsia="zh-CN"/>
              </w:rPr>
              <w:t>随机抽取法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6</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rPr>
            </w:pPr>
            <w:r>
              <w:rPr>
                <w:rFonts w:hint="eastAsia" w:ascii="宋体" w:hAnsi="宋体"/>
                <w:sz w:val="24"/>
                <w:szCs w:val="24"/>
              </w:rPr>
              <w:t>建设地点</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sz w:val="24"/>
                <w:szCs w:val="24"/>
                <w:lang w:eastAsia="zh-CN"/>
              </w:rPr>
            </w:pPr>
            <w:r>
              <w:rPr>
                <w:rFonts w:hint="eastAsia" w:ascii="宋体" w:hAnsi="宋体"/>
                <w:sz w:val="24"/>
                <w:szCs w:val="24"/>
                <w:lang w:eastAsia="zh-CN"/>
              </w:rPr>
              <w:t>滁州市机电</w:t>
            </w:r>
            <w:r>
              <w:rPr>
                <w:rFonts w:hint="eastAsia" w:ascii="宋体" w:hAnsi="宋体"/>
                <w:bCs/>
                <w:sz w:val="24"/>
                <w:lang w:eastAsia="zh-CN"/>
              </w:rPr>
              <w:t>工程</w:t>
            </w:r>
            <w:r>
              <w:rPr>
                <w:rFonts w:hint="eastAsia" w:ascii="宋体" w:hAnsi="宋体"/>
                <w:sz w:val="24"/>
                <w:szCs w:val="24"/>
                <w:lang w:eastAsia="zh-CN"/>
              </w:rPr>
              <w:t>学校内部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sz w:val="24"/>
                <w:szCs w:val="24"/>
                <w:lang w:eastAsia="zh-CN"/>
              </w:rPr>
            </w:pPr>
            <w:r>
              <w:rPr>
                <w:rFonts w:hint="eastAsia" w:ascii="宋体" w:hAnsi="宋体"/>
                <w:sz w:val="24"/>
                <w:szCs w:val="24"/>
              </w:rPr>
              <w:t>1</w:t>
            </w:r>
            <w:r>
              <w:rPr>
                <w:rFonts w:hint="eastAsia" w:ascii="宋体" w:hAnsi="宋体"/>
                <w:sz w:val="24"/>
                <w:szCs w:val="24"/>
                <w:lang w:val="en-US" w:eastAsia="zh-CN"/>
              </w:rPr>
              <w:t>7</w:t>
            </w:r>
          </w:p>
        </w:tc>
        <w:tc>
          <w:tcPr>
            <w:tcW w:w="18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sz w:val="24"/>
                <w:szCs w:val="24"/>
                <w:lang w:val="en-US" w:eastAsia="zh-CN"/>
              </w:rPr>
            </w:pPr>
            <w:r>
              <w:rPr>
                <w:rFonts w:hint="eastAsia" w:ascii="宋体" w:hAnsi="宋体"/>
                <w:sz w:val="24"/>
                <w:szCs w:val="24"/>
                <w:lang w:val="en-US" w:eastAsia="zh-CN"/>
              </w:rPr>
              <w:t>招标代理费用及评审费</w:t>
            </w:r>
          </w:p>
        </w:tc>
        <w:tc>
          <w:tcPr>
            <w:tcW w:w="6858"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djustRightInd w:val="0"/>
              <w:snapToGrid w:val="0"/>
              <w:spacing w:line="480" w:lineRule="exact"/>
              <w:rPr>
                <w:rFonts w:ascii="宋体" w:hAnsi="宋体"/>
                <w:bCs/>
                <w:iCs/>
                <w:color w:val="000000" w:themeColor="text1"/>
                <w:kern w:val="0"/>
                <w:sz w:val="24"/>
                <w:szCs w:val="22"/>
                <w14:textFill>
                  <w14:solidFill>
                    <w14:schemeClr w14:val="tx1"/>
                  </w14:solidFill>
                </w14:textFill>
              </w:rPr>
            </w:pPr>
            <w:r>
              <w:rPr>
                <w:rFonts w:hint="eastAsia" w:ascii="宋体" w:hAnsi="宋体"/>
                <w:sz w:val="24"/>
                <w:szCs w:val="24"/>
                <w:lang w:val="en-US" w:eastAsia="zh-CN"/>
              </w:rPr>
              <w:t>审计代理费用2000元，专家评审费1000元，以上费用由中标人在获取中标通知书时一次性支付</w:t>
            </w:r>
            <w:r>
              <w:rPr>
                <w:rFonts w:hint="eastAsia" w:ascii="宋体" w:hAnsi="宋体"/>
                <w:bCs/>
                <w:iCs/>
                <w:color w:val="000000" w:themeColor="text1"/>
                <w:kern w:val="0"/>
                <w:sz w:val="24"/>
                <w:szCs w:val="22"/>
                <w14:textFill>
                  <w14:solidFill>
                    <w14:schemeClr w14:val="tx1"/>
                  </w14:solidFill>
                </w14:textFill>
              </w:rPr>
              <w:t>。</w:t>
            </w:r>
          </w:p>
          <w:p>
            <w:pPr>
              <w:spacing w:line="400" w:lineRule="exact"/>
              <w:rPr>
                <w:rFonts w:hint="default" w:ascii="宋体" w:hAnsi="宋体"/>
                <w:sz w:val="24"/>
                <w:szCs w:val="24"/>
                <w:lang w:val="en-US" w:eastAsia="zh-CN"/>
              </w:rPr>
            </w:pPr>
          </w:p>
        </w:tc>
      </w:tr>
    </w:tbl>
    <w:p>
      <w:pPr>
        <w:pStyle w:val="51"/>
        <w:spacing w:before="0" w:after="0" w:line="360" w:lineRule="exact"/>
        <w:ind w:left="-2" w:leftChars="-1" w:firstLine="723" w:firstLineChars="200"/>
        <w:jc w:val="center"/>
        <w:rPr>
          <w:rFonts w:ascii="宋体" w:hAnsi="宋体"/>
          <w:b/>
          <w:bCs/>
          <w:color w:val="000000" w:themeColor="text1"/>
          <w:sz w:val="36"/>
          <w14:textFill>
            <w14:solidFill>
              <w14:schemeClr w14:val="tx1"/>
            </w14:solidFill>
          </w14:textFill>
        </w:rPr>
      </w:pPr>
      <w:r>
        <w:rPr>
          <w:rFonts w:ascii="宋体" w:hAnsi="宋体"/>
          <w:b/>
          <w:bCs/>
          <w:color w:val="000000" w:themeColor="text1"/>
          <w:sz w:val="36"/>
          <w14:textFill>
            <w14:solidFill>
              <w14:schemeClr w14:val="tx1"/>
            </w14:solidFill>
          </w14:textFill>
        </w:rPr>
        <w:drawing>
          <wp:inline distT="0" distB="0" distL="114300" distR="114300">
            <wp:extent cx="5748655" cy="8867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748655" cy="8867775"/>
                    </a:xfrm>
                    <a:prstGeom prst="rect">
                      <a:avLst/>
                    </a:prstGeom>
                    <a:noFill/>
                    <a:ln>
                      <a:noFill/>
                    </a:ln>
                  </pic:spPr>
                </pic:pic>
              </a:graphicData>
            </a:graphic>
          </wp:inline>
        </w:drawing>
      </w:r>
    </w:p>
    <w:p>
      <w:pPr>
        <w:pStyle w:val="51"/>
        <w:spacing w:before="0" w:after="0" w:line="360" w:lineRule="exact"/>
        <w:ind w:left="-2" w:leftChars="-1" w:firstLine="602" w:firstLineChars="200"/>
        <w:jc w:val="center"/>
        <w:rPr>
          <w:rFonts w:ascii="宋体" w:hAnsi="宋体"/>
          <w:b/>
          <w:color w:val="000000"/>
          <w:sz w:val="30"/>
          <w:szCs w:val="30"/>
        </w:rPr>
      </w:pPr>
    </w:p>
    <w:p>
      <w:pPr>
        <w:adjustRightInd w:val="0"/>
        <w:snapToGrid w:val="0"/>
        <w:spacing w:line="480" w:lineRule="exact"/>
        <w:ind w:firstLine="482" w:firstLineChars="200"/>
        <w:rPr>
          <w:rFonts w:hint="eastAsia" w:ascii="宋体" w:hAnsi="宋体"/>
          <w:b/>
          <w:iCs/>
          <w:color w:val="000000" w:themeColor="text1"/>
          <w:kern w:val="0"/>
          <w:sz w:val="24"/>
          <w14:textFill>
            <w14:solidFill>
              <w14:schemeClr w14:val="tx1"/>
            </w14:solidFill>
          </w14:textFill>
        </w:rPr>
      </w:pPr>
    </w:p>
    <w:p>
      <w:pPr>
        <w:widowControl/>
        <w:spacing w:line="520" w:lineRule="exact"/>
        <w:ind w:firstLine="540" w:firstLineChars="225"/>
        <w:jc w:val="left"/>
        <w:rPr>
          <w:rFonts w:ascii="宋体" w:hAnsi="宋体" w:cs="宋体"/>
          <w:color w:val="000000"/>
          <w:kern w:val="0"/>
          <w:sz w:val="24"/>
        </w:rPr>
      </w:pPr>
      <w:r>
        <w:rPr>
          <w:rFonts w:ascii="宋体" w:hAnsi="宋体"/>
          <w:color w:val="000000"/>
          <w:sz w:val="24"/>
        </w:rPr>
        <w:br w:type="page"/>
      </w:r>
    </w:p>
    <w:p>
      <w:pPr>
        <w:snapToGrid w:val="0"/>
        <w:spacing w:line="360" w:lineRule="auto"/>
        <w:ind w:firstLine="723" w:firstLineChars="200"/>
        <w:rPr>
          <w:rFonts w:ascii="宋体" w:hAnsi="宋体"/>
          <w:b/>
          <w:bCs/>
          <w:color w:val="000000" w:themeColor="text1"/>
          <w:sz w:val="36"/>
          <w14:textFill>
            <w14:solidFill>
              <w14:schemeClr w14:val="tx1"/>
            </w14:solidFill>
          </w14:textFill>
        </w:rPr>
      </w:pPr>
    </w:p>
    <w:p>
      <w:pPr>
        <w:pStyle w:val="5"/>
        <w:spacing w:afterLines="50" w:line="360" w:lineRule="auto"/>
        <w:jc w:val="center"/>
        <w:rPr>
          <w:rStyle w:val="50"/>
          <w:b w:val="0"/>
          <w:color w:val="000000" w:themeColor="text1"/>
          <w14:textFill>
            <w14:solidFill>
              <w14:schemeClr w14:val="tx1"/>
            </w14:solidFill>
          </w14:textFill>
        </w:rPr>
      </w:pPr>
      <w:bookmarkStart w:id="11" w:name="_Toc9498"/>
      <w:r>
        <w:rPr>
          <w:rFonts w:hint="eastAsia"/>
          <w:color w:val="000000" w:themeColor="text1"/>
          <w:sz w:val="36"/>
          <w:szCs w:val="36"/>
          <w14:textFill>
            <w14:solidFill>
              <w14:schemeClr w14:val="tx1"/>
            </w14:solidFill>
          </w14:textFill>
        </w:rPr>
        <w:t>第</w:t>
      </w:r>
      <w:r>
        <w:rPr>
          <w:rFonts w:hint="eastAsia"/>
          <w:color w:val="000000" w:themeColor="text1"/>
          <w:sz w:val="36"/>
          <w:szCs w:val="36"/>
          <w:lang w:val="en-US" w:eastAsia="zh-CN"/>
          <w14:textFill>
            <w14:solidFill>
              <w14:schemeClr w14:val="tx1"/>
            </w14:solidFill>
          </w14:textFill>
        </w:rPr>
        <w:t>一</w:t>
      </w:r>
      <w:r>
        <w:rPr>
          <w:rFonts w:hint="eastAsia"/>
          <w:color w:val="000000" w:themeColor="text1"/>
          <w:sz w:val="36"/>
          <w:szCs w:val="36"/>
          <w14:textFill>
            <w14:solidFill>
              <w14:schemeClr w14:val="tx1"/>
            </w14:solidFill>
          </w14:textFill>
        </w:rPr>
        <w:t>章  投标人须知</w:t>
      </w:r>
      <w:bookmarkEnd w:id="11"/>
    </w:p>
    <w:p>
      <w:pPr>
        <w:tabs>
          <w:tab w:val="left" w:pos="2850"/>
          <w:tab w:val="center" w:pos="4153"/>
        </w:tabs>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一、项目概况</w:t>
      </w:r>
    </w:p>
    <w:p>
      <w:pPr>
        <w:tabs>
          <w:tab w:val="left" w:pos="2850"/>
          <w:tab w:val="center" w:pos="4153"/>
        </w:tabs>
        <w:spacing w:line="360" w:lineRule="auto"/>
        <w:ind w:firstLine="480" w:firstLineChars="200"/>
        <w:rPr>
          <w:rFonts w:ascii="宋体"/>
          <w:color w:val="000000" w:themeColor="text1"/>
          <w:sz w:val="24"/>
          <w:szCs w:val="30"/>
          <w:u w:val="single"/>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30"/>
          <w14:textFill>
            <w14:solidFill>
              <w14:schemeClr w14:val="tx1"/>
            </w14:solidFill>
          </w14:textFill>
        </w:rPr>
        <w:t>招标人：</w:t>
      </w:r>
      <w:r>
        <w:rPr>
          <w:rFonts w:hint="eastAsia" w:ascii="宋体" w:hAnsi="宋体"/>
          <w:color w:val="000000" w:themeColor="text1"/>
          <w:sz w:val="24"/>
          <w:szCs w:val="30"/>
          <w:u w:val="single"/>
          <w14:textFill>
            <w14:solidFill>
              <w14:schemeClr w14:val="tx1"/>
            </w14:solidFill>
          </w14:textFill>
        </w:rPr>
        <w:t xml:space="preserve"> 滁州市机电工程学校</w:t>
      </w:r>
    </w:p>
    <w:p>
      <w:pPr>
        <w:spacing w:line="360" w:lineRule="auto"/>
        <w:ind w:firstLine="480" w:firstLineChars="200"/>
        <w:rPr>
          <w:rFonts w:ascii="宋体" w:cs="宋体"/>
          <w:bCs/>
          <w:color w:val="000000" w:themeColor="text1"/>
          <w:kern w:val="36"/>
          <w:sz w:val="24"/>
          <w:u w:val="single"/>
          <w14:textFill>
            <w14:solidFill>
              <w14:schemeClr w14:val="tx1"/>
            </w14:solidFill>
          </w14:textFill>
        </w:rPr>
      </w:pPr>
      <w:r>
        <w:rPr>
          <w:rFonts w:ascii="宋体" w:hAnsi="宋体"/>
          <w:color w:val="000000" w:themeColor="text1"/>
          <w:sz w:val="24"/>
          <w:szCs w:val="30"/>
          <w14:textFill>
            <w14:solidFill>
              <w14:schemeClr w14:val="tx1"/>
            </w14:solidFill>
          </w14:textFill>
        </w:rPr>
        <w:t>2</w:t>
      </w:r>
      <w:r>
        <w:rPr>
          <w:rFonts w:hint="eastAsia" w:ascii="宋体" w:hAnsi="宋体"/>
          <w:color w:val="000000" w:themeColor="text1"/>
          <w:sz w:val="24"/>
          <w:szCs w:val="30"/>
          <w14:textFill>
            <w14:solidFill>
              <w14:schemeClr w14:val="tx1"/>
            </w14:solidFill>
          </w14:textFill>
        </w:rPr>
        <w:t>、项目名称：</w:t>
      </w:r>
      <w:r>
        <w:rPr>
          <w:rFonts w:hint="eastAsia" w:ascii="宋体" w:hAnsi="宋体"/>
          <w:color w:val="000000" w:themeColor="text1"/>
          <w:sz w:val="24"/>
          <w:u w:val="single"/>
          <w14:textFill>
            <w14:solidFill>
              <w14:schemeClr w14:val="tx1"/>
            </w14:solidFill>
          </w14:textFill>
        </w:rPr>
        <w:t>滁州市机电学校</w:t>
      </w:r>
      <w:r>
        <w:rPr>
          <w:rFonts w:hint="eastAsia" w:ascii="宋体" w:hAnsi="宋体" w:cs="宋体"/>
          <w:color w:val="000000" w:themeColor="text1"/>
          <w:kern w:val="0"/>
          <w:sz w:val="24"/>
          <w:u w:val="single"/>
          <w14:textFill>
            <w14:solidFill>
              <w14:schemeClr w14:val="tx1"/>
            </w14:solidFill>
          </w14:textFill>
        </w:rPr>
        <w:t>机电技术教学楼、汽车技术教学楼、汽车检测与维修实训楼</w:t>
      </w:r>
      <w:r>
        <w:rPr>
          <w:rFonts w:hint="eastAsia" w:ascii="宋体" w:hAnsi="宋体"/>
          <w:color w:val="000000" w:themeColor="text1"/>
          <w:sz w:val="24"/>
          <w:u w:val="single"/>
          <w14:textFill>
            <w14:solidFill>
              <w14:schemeClr w14:val="tx1"/>
            </w14:solidFill>
          </w14:textFill>
        </w:rPr>
        <w:t>的工程跟踪审计服务</w:t>
      </w:r>
    </w:p>
    <w:p>
      <w:pPr>
        <w:spacing w:line="360" w:lineRule="auto"/>
        <w:ind w:firstLine="480" w:firstLineChars="200"/>
        <w:rPr>
          <w:rFonts w:ascii="宋体" w:hAnsi="宋体"/>
          <w:color w:val="000000" w:themeColor="text1"/>
          <w:sz w:val="24"/>
          <w:szCs w:val="30"/>
          <w14:textFill>
            <w14:solidFill>
              <w14:schemeClr w14:val="tx1"/>
            </w14:solidFill>
          </w14:textFill>
        </w:rPr>
      </w:pPr>
      <w:r>
        <w:rPr>
          <w:rFonts w:ascii="宋体" w:hAnsi="宋体"/>
          <w:color w:val="000000" w:themeColor="text1"/>
          <w:sz w:val="24"/>
          <w:szCs w:val="30"/>
          <w14:textFill>
            <w14:solidFill>
              <w14:schemeClr w14:val="tx1"/>
            </w14:solidFill>
          </w14:textFill>
        </w:rPr>
        <w:t>3</w:t>
      </w:r>
      <w:r>
        <w:rPr>
          <w:rFonts w:hint="eastAsia" w:ascii="宋体" w:hAnsi="宋体"/>
          <w:color w:val="000000" w:themeColor="text1"/>
          <w:sz w:val="24"/>
          <w:szCs w:val="30"/>
          <w14:textFill>
            <w14:solidFill>
              <w14:schemeClr w14:val="tx1"/>
            </w14:solidFill>
          </w14:textFill>
        </w:rPr>
        <w:t>、建设地点：</w:t>
      </w:r>
      <w:r>
        <w:rPr>
          <w:rFonts w:hint="eastAsia" w:ascii="宋体" w:hAnsi="宋体"/>
          <w:color w:val="000000" w:themeColor="text1"/>
          <w:sz w:val="24"/>
          <w:szCs w:val="30"/>
          <w:u w:val="single"/>
          <w14:textFill>
            <w14:solidFill>
              <w14:schemeClr w14:val="tx1"/>
            </w14:solidFill>
          </w14:textFill>
        </w:rPr>
        <w:t>滁州市机电学校内部</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szCs w:val="30"/>
          <w14:textFill>
            <w14:solidFill>
              <w14:schemeClr w14:val="tx1"/>
            </w14:solidFill>
          </w14:textFill>
        </w:rPr>
        <w:t>4、招标内容：</w:t>
      </w:r>
      <w:r>
        <w:rPr>
          <w:rFonts w:hint="eastAsia" w:ascii="宋体" w:hAnsi="宋体"/>
          <w:color w:val="000000" w:themeColor="text1"/>
          <w:sz w:val="24"/>
          <w:u w:val="single"/>
          <w14:textFill>
            <w14:solidFill>
              <w14:schemeClr w14:val="tx1"/>
            </w14:solidFill>
          </w14:textFill>
        </w:rPr>
        <w:t>滁州市机电学校</w:t>
      </w:r>
      <w:r>
        <w:rPr>
          <w:rFonts w:hint="eastAsia" w:ascii="宋体" w:hAnsi="宋体" w:cs="宋体"/>
          <w:color w:val="000000" w:themeColor="text1"/>
          <w:kern w:val="0"/>
          <w:sz w:val="24"/>
          <w:u w:val="single"/>
          <w14:textFill>
            <w14:solidFill>
              <w14:schemeClr w14:val="tx1"/>
            </w14:solidFill>
          </w14:textFill>
        </w:rPr>
        <w:t>机电技术教学楼、汽车技术教学楼、汽车检测与维修实训楼</w:t>
      </w:r>
      <w:r>
        <w:rPr>
          <w:rFonts w:hint="eastAsia" w:ascii="宋体" w:hAnsi="宋体"/>
          <w:color w:val="000000" w:themeColor="text1"/>
          <w:sz w:val="24"/>
          <w:u w:val="single"/>
          <w14:textFill>
            <w14:solidFill>
              <w14:schemeClr w14:val="tx1"/>
            </w14:solidFill>
          </w14:textFill>
        </w:rPr>
        <w:t>的工程跟踪审计</w:t>
      </w:r>
    </w:p>
    <w:p>
      <w:pPr>
        <w:tabs>
          <w:tab w:val="left" w:pos="2850"/>
          <w:tab w:val="center" w:pos="4153"/>
        </w:tabs>
        <w:adjustRightInd w:val="0"/>
        <w:spacing w:line="360" w:lineRule="auto"/>
        <w:ind w:left="660" w:leftChars="200" w:hanging="240" w:hangingChars="100"/>
        <w:jc w:val="left"/>
        <w:rPr>
          <w:rFonts w:ascii="宋体" w:hAnsi="宋体"/>
          <w:color w:val="000000" w:themeColor="text1"/>
          <w:sz w:val="24"/>
          <w:szCs w:val="30"/>
          <w14:textFill>
            <w14:solidFill>
              <w14:schemeClr w14:val="tx1"/>
            </w14:solidFill>
          </w14:textFill>
        </w:rPr>
      </w:pPr>
      <w:r>
        <w:rPr>
          <w:rFonts w:hint="eastAsia" w:ascii="宋体" w:hAnsi="宋体"/>
          <w:color w:val="000000" w:themeColor="text1"/>
          <w:sz w:val="24"/>
          <w:szCs w:val="30"/>
          <w14:textFill>
            <w14:solidFill>
              <w14:schemeClr w14:val="tx1"/>
            </w14:solidFill>
          </w14:textFill>
        </w:rPr>
        <w:t>5、工程规模：</w:t>
      </w:r>
      <w:r>
        <w:rPr>
          <w:rFonts w:hint="eastAsia" w:ascii="宋体" w:hAnsi="宋体" w:cs="宋体"/>
          <w:color w:val="000000" w:themeColor="text1"/>
          <w:kern w:val="0"/>
          <w:sz w:val="24"/>
          <w:u w:val="single"/>
          <w14:textFill>
            <w14:solidFill>
              <w14:schemeClr w14:val="tx1"/>
            </w14:solidFill>
          </w14:textFill>
        </w:rPr>
        <w:t>项目位于滁州市琅琊区,丰乐大道以西,三友路以东,醉翁路以南,敬梓路以北，包括机电技术教学楼、汽车技术教学楼、汽车检测与维修实训楼。地上建筑面积31500平方米，地下建筑面积3862平方木，具体概况详见本工程施工图及工程量清单，现场实际情况由投标人自行踏勘</w:t>
      </w:r>
    </w:p>
    <w:p>
      <w:pPr>
        <w:tabs>
          <w:tab w:val="left" w:pos="2850"/>
          <w:tab w:val="center" w:pos="4153"/>
        </w:tabs>
        <w:adjustRightInd w:val="0"/>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szCs w:val="30"/>
          <w14:textFill>
            <w14:solidFill>
              <w14:schemeClr w14:val="tx1"/>
            </w14:solidFill>
          </w14:textFill>
        </w:rPr>
        <w:t>6、</w:t>
      </w:r>
      <w:r>
        <w:rPr>
          <w:rFonts w:hint="eastAsia" w:ascii="宋体" w:hAnsi="宋体" w:cs="宋体"/>
          <w:color w:val="000000" w:themeColor="text1"/>
          <w:kern w:val="0"/>
          <w:sz w:val="24"/>
          <w14:textFill>
            <w14:solidFill>
              <w14:schemeClr w14:val="tx1"/>
            </w14:solidFill>
          </w14:textFill>
        </w:rPr>
        <w:t>资金来源：</w:t>
      </w:r>
      <w:r>
        <w:rPr>
          <w:rFonts w:hint="eastAsia" w:ascii="宋体" w:hAnsi="宋体" w:cs="宋体"/>
          <w:color w:val="000000" w:themeColor="text1"/>
          <w:kern w:val="0"/>
          <w:sz w:val="24"/>
          <w:u w:val="single"/>
          <w14:textFill>
            <w14:solidFill>
              <w14:schemeClr w14:val="tx1"/>
            </w14:solidFill>
          </w14:textFill>
        </w:rPr>
        <w:t>政府投资</w:t>
      </w:r>
    </w:p>
    <w:p>
      <w:pPr>
        <w:tabs>
          <w:tab w:val="left" w:pos="2850"/>
          <w:tab w:val="center" w:pos="4153"/>
        </w:tabs>
        <w:adjustRightInd w:val="0"/>
        <w:spacing w:line="360" w:lineRule="auto"/>
        <w:ind w:firstLine="480" w:firstLineChars="200"/>
        <w:jc w:val="left"/>
        <w:rPr>
          <w:rFonts w:ascii="宋体" w:cs="宋体"/>
          <w:color w:val="000000" w:themeColor="text1"/>
          <w:kern w:val="0"/>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8、服务期限：</w:t>
      </w:r>
      <w:r>
        <w:rPr>
          <w:rFonts w:hint="eastAsia" w:ascii="宋体" w:hAnsi="宋体" w:cs="宋体"/>
          <w:color w:val="000000" w:themeColor="text1"/>
          <w:kern w:val="0"/>
          <w:sz w:val="24"/>
          <w:u w:val="single"/>
          <w14:textFill>
            <w14:solidFill>
              <w14:schemeClr w14:val="tx1"/>
            </w14:solidFill>
          </w14:textFill>
        </w:rPr>
        <w:t>暂定不高于1年（与实际施工同步）</w:t>
      </w:r>
    </w:p>
    <w:p>
      <w:pPr>
        <w:tabs>
          <w:tab w:val="left" w:pos="2850"/>
          <w:tab w:val="center" w:pos="4153"/>
        </w:tabs>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二、投标人资格要求：</w:t>
      </w:r>
    </w:p>
    <w:p>
      <w:pPr>
        <w:spacing w:line="360" w:lineRule="auto"/>
        <w:ind w:firstLine="480" w:firstLineChars="200"/>
        <w:rPr>
          <w:rFonts w:ascii="宋体"/>
          <w:color w:val="000000" w:themeColor="text1"/>
          <w:sz w:val="24"/>
          <w:highlight w:val="white"/>
          <w14:textFill>
            <w14:solidFill>
              <w14:schemeClr w14:val="tx1"/>
            </w14:solidFill>
          </w14:textFill>
        </w:rPr>
      </w:pPr>
      <w:r>
        <w:rPr>
          <w:rFonts w:ascii="宋体" w:hAnsi="宋体"/>
          <w:color w:val="000000" w:themeColor="text1"/>
          <w:sz w:val="24"/>
          <w:highlight w:val="white"/>
          <w14:textFill>
            <w14:solidFill>
              <w14:schemeClr w14:val="tx1"/>
            </w14:solidFill>
          </w14:textFill>
        </w:rPr>
        <w:t>1</w:t>
      </w:r>
      <w:r>
        <w:rPr>
          <w:rFonts w:hint="eastAsia" w:ascii="宋体" w:hAnsi="宋体"/>
          <w:color w:val="000000" w:themeColor="text1"/>
          <w:sz w:val="24"/>
          <w:highlight w:val="white"/>
          <w14:textFill>
            <w14:solidFill>
              <w14:schemeClr w14:val="tx1"/>
            </w14:solidFill>
          </w14:textFill>
        </w:rPr>
        <w:t>、</w:t>
      </w:r>
      <w:r>
        <w:rPr>
          <w:rFonts w:hint="eastAsia" w:ascii="宋体" w:hAnsi="宋体"/>
          <w:color w:val="000000" w:themeColor="text1"/>
          <w:sz w:val="24"/>
          <w:highlight w:val="white"/>
          <w:lang w:val="en-US" w:eastAsia="zh-CN"/>
          <w14:textFill>
            <w14:solidFill>
              <w14:schemeClr w14:val="tx1"/>
            </w14:solidFill>
          </w14:textFill>
        </w:rPr>
        <w:t>企业要求：必</w:t>
      </w:r>
      <w:r>
        <w:rPr>
          <w:rFonts w:hint="eastAsia" w:ascii="宋体" w:hAnsi="宋体"/>
          <w:color w:val="000000" w:themeColor="text1"/>
          <w:sz w:val="24"/>
          <w:highlight w:val="white"/>
          <w14:textFill>
            <w14:solidFill>
              <w14:schemeClr w14:val="tx1"/>
            </w14:solidFill>
          </w14:textFill>
        </w:rPr>
        <w:t>须备</w:t>
      </w:r>
      <w:r>
        <w:rPr>
          <w:rFonts w:hint="eastAsia" w:ascii="宋体" w:hAnsi="宋体"/>
          <w:color w:val="000000" w:themeColor="text1"/>
          <w:sz w:val="24"/>
          <w:highlight w:val="white"/>
          <w:lang w:val="en-US" w:eastAsia="zh-CN"/>
          <w14:textFill>
            <w14:solidFill>
              <w14:schemeClr w14:val="tx1"/>
            </w14:solidFill>
          </w14:textFill>
        </w:rPr>
        <w:t>独立法人资格并且具备</w:t>
      </w:r>
      <w:r>
        <w:rPr>
          <w:rFonts w:hint="eastAsia" w:ascii="宋体" w:hAnsi="宋体"/>
          <w:color w:val="000000" w:themeColor="text1"/>
          <w:sz w:val="24"/>
          <w:highlight w:val="white"/>
          <w14:textFill>
            <w14:solidFill>
              <w14:schemeClr w14:val="tx1"/>
            </w14:solidFill>
          </w14:textFill>
        </w:rPr>
        <w:t>建设</w:t>
      </w:r>
      <w:r>
        <w:rPr>
          <w:rFonts w:hint="eastAsia" w:ascii="宋体" w:hAnsi="宋体"/>
          <w:color w:val="000000" w:themeColor="text1"/>
          <w:sz w:val="24"/>
          <w:highlight w:val="white"/>
          <w:u w:val="none"/>
          <w14:textFill>
            <w14:solidFill>
              <w14:schemeClr w14:val="tx1"/>
            </w14:solidFill>
          </w14:textFill>
        </w:rPr>
        <w:t>工程造价咨询甲级及以上</w:t>
      </w:r>
      <w:r>
        <w:rPr>
          <w:rFonts w:hint="eastAsia" w:ascii="宋体" w:hAnsi="宋体"/>
          <w:color w:val="000000" w:themeColor="text1"/>
          <w:sz w:val="24"/>
          <w:highlight w:val="white"/>
          <w14:textFill>
            <w14:solidFill>
              <w14:schemeClr w14:val="tx1"/>
            </w14:solidFill>
          </w14:textFill>
        </w:rPr>
        <w:t>资质。</w:t>
      </w:r>
    </w:p>
    <w:p>
      <w:pPr>
        <w:spacing w:line="360" w:lineRule="auto"/>
        <w:ind w:firstLine="480" w:firstLineChars="200"/>
        <w:rPr>
          <w:rFonts w:ascii="宋体"/>
          <w:color w:val="000000" w:themeColor="text1"/>
          <w:sz w:val="24"/>
          <w:highlight w:val="white"/>
          <w14:textFill>
            <w14:solidFill>
              <w14:schemeClr w14:val="tx1"/>
            </w14:solidFill>
          </w14:textFill>
        </w:rPr>
      </w:pPr>
      <w:r>
        <w:rPr>
          <w:rFonts w:ascii="宋体" w:hAnsi="宋体"/>
          <w:color w:val="000000" w:themeColor="text1"/>
          <w:sz w:val="24"/>
          <w:highlight w:val="white"/>
          <w14:textFill>
            <w14:solidFill>
              <w14:schemeClr w14:val="tx1"/>
            </w14:solidFill>
          </w14:textFill>
        </w:rPr>
        <w:t>2</w:t>
      </w:r>
      <w:r>
        <w:rPr>
          <w:rFonts w:hint="eastAsia" w:ascii="宋体" w:hAnsi="宋体"/>
          <w:color w:val="000000" w:themeColor="text1"/>
          <w:sz w:val="24"/>
          <w:highlight w:val="white"/>
          <w14:textFill>
            <w14:solidFill>
              <w14:schemeClr w14:val="tx1"/>
            </w14:solidFill>
          </w14:textFill>
        </w:rPr>
        <w:t>、</w:t>
      </w:r>
      <w:r>
        <w:rPr>
          <w:rFonts w:hint="eastAsia" w:ascii="宋体" w:hAnsi="宋体"/>
          <w:color w:val="000000" w:themeColor="text1"/>
          <w:sz w:val="24"/>
          <w:highlight w:val="white"/>
          <w:lang w:val="en-US" w:eastAsia="zh-CN"/>
          <w14:textFill>
            <w14:solidFill>
              <w14:schemeClr w14:val="tx1"/>
            </w14:solidFill>
          </w14:textFill>
        </w:rPr>
        <w:t>项目负责人要求：</w:t>
      </w:r>
      <w:r>
        <w:rPr>
          <w:rFonts w:hint="eastAsia" w:ascii="宋体" w:hAnsi="宋体" w:cs="Arial"/>
          <w:sz w:val="24"/>
          <w:lang w:eastAsia="zh-CN"/>
        </w:rPr>
        <w:t>具有</w:t>
      </w:r>
      <w:r>
        <w:rPr>
          <w:rFonts w:hint="eastAsia" w:ascii="宋体" w:hAnsi="宋体" w:cs="Arial"/>
          <w:sz w:val="24"/>
          <w:lang w:val="en-US" w:eastAsia="zh-CN"/>
        </w:rPr>
        <w:t>在</w:t>
      </w:r>
      <w:r>
        <w:rPr>
          <w:rFonts w:hint="eastAsia" w:ascii="宋体" w:hAnsi="宋体" w:cs="Arial"/>
          <w:sz w:val="24"/>
          <w:lang w:eastAsia="zh-CN"/>
        </w:rPr>
        <w:t>投标人</w:t>
      </w:r>
      <w:r>
        <w:rPr>
          <w:rFonts w:hint="eastAsia" w:ascii="宋体" w:hAnsi="宋体" w:cs="Arial"/>
          <w:sz w:val="24"/>
          <w:lang w:val="en-US" w:eastAsia="zh-CN"/>
        </w:rPr>
        <w:t>单位注册的国家注册造价工程师执业资格</w:t>
      </w:r>
      <w:r>
        <w:rPr>
          <w:rFonts w:hint="eastAsia" w:ascii="宋体" w:hAnsi="宋体"/>
          <w:color w:val="000000" w:themeColor="text1"/>
          <w:sz w:val="24"/>
          <w:highlight w:val="whit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Arial"/>
          <w:sz w:val="24"/>
          <w:lang w:val="en-US" w:eastAsia="zh-CN"/>
        </w:rPr>
      </w:pPr>
      <w:r>
        <w:rPr>
          <w:rFonts w:hint="eastAsia" w:ascii="宋体" w:hAnsi="宋体" w:cs="Arial"/>
          <w:sz w:val="24"/>
          <w:lang w:val="en-US" w:eastAsia="zh-CN"/>
        </w:rPr>
        <w:t>3、投标人须提供投标企业、法定代表人和拟派项目负责人“近三年无行贿犯罪行为陈诺书”、无失信被执行行为陈诺书、无行贿行为陈诺书、社会法人无失信被执行行为陈诺书、无重大税收违法行为陈诺书；</w:t>
      </w:r>
    </w:p>
    <w:p>
      <w:pPr>
        <w:spacing w:line="360" w:lineRule="auto"/>
        <w:ind w:firstLine="480" w:firstLineChars="200"/>
        <w:rPr>
          <w:rFonts w:ascii="宋体"/>
          <w:color w:val="000000" w:themeColor="text1"/>
          <w:sz w:val="24"/>
          <w:highlight w:val="white"/>
          <w14:textFill>
            <w14:solidFill>
              <w14:schemeClr w14:val="tx1"/>
            </w14:solidFill>
          </w14:textFill>
        </w:rPr>
      </w:pPr>
      <w:r>
        <w:rPr>
          <w:rFonts w:hint="eastAsia" w:ascii="宋体" w:hAnsi="宋体"/>
          <w:color w:val="000000" w:themeColor="text1"/>
          <w:sz w:val="24"/>
          <w:highlight w:val="white"/>
          <w:lang w:val="en-US" w:eastAsia="zh-CN"/>
          <w14:textFill>
            <w14:solidFill>
              <w14:schemeClr w14:val="tx1"/>
            </w14:solidFill>
          </w14:textFill>
        </w:rPr>
        <w:t>4</w:t>
      </w:r>
      <w:r>
        <w:rPr>
          <w:rFonts w:hint="eastAsia" w:ascii="宋体" w:hAnsi="宋体"/>
          <w:color w:val="000000" w:themeColor="text1"/>
          <w:sz w:val="24"/>
          <w:highlight w:val="white"/>
          <w14:textFill>
            <w14:solidFill>
              <w14:schemeClr w14:val="tx1"/>
            </w14:solidFill>
          </w14:textFill>
        </w:rPr>
        <w:t>、投标人不得被列入失信被执行人名单，以信用中国查询结果为准。</w:t>
      </w:r>
    </w:p>
    <w:p>
      <w:pPr>
        <w:snapToGrid w:val="0"/>
        <w:spacing w:line="360" w:lineRule="auto"/>
        <w:ind w:firstLine="480" w:firstLineChars="200"/>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5</w:t>
      </w:r>
      <w:r>
        <w:rPr>
          <w:rFonts w:hint="eastAsia" w:ascii="宋体" w:hAnsi="宋体"/>
          <w:color w:val="000000" w:themeColor="text1"/>
          <w:sz w:val="24"/>
          <w:lang w:val="zh-CN"/>
          <w14:textFill>
            <w14:solidFill>
              <w14:schemeClr w14:val="tx1"/>
            </w14:solidFill>
          </w14:textFill>
        </w:rPr>
        <w:t>、</w:t>
      </w:r>
      <w:r>
        <w:rPr>
          <w:rFonts w:hint="eastAsia" w:ascii="宋体" w:hAnsi="宋体"/>
          <w:color w:val="000000" w:themeColor="text1"/>
          <w:sz w:val="24"/>
          <w14:textFill>
            <w14:solidFill>
              <w14:schemeClr w14:val="tx1"/>
            </w14:solidFill>
          </w14:textFill>
        </w:rPr>
        <w:t>本次招标</w:t>
      </w:r>
      <w:r>
        <w:rPr>
          <w:rFonts w:hint="eastAsia" w:ascii="宋体" w:hAnsi="宋体"/>
          <w:color w:val="000000" w:themeColor="text1"/>
          <w:sz w:val="24"/>
          <w:u w:val="single"/>
          <w14:textFill>
            <w14:solidFill>
              <w14:schemeClr w14:val="tx1"/>
            </w14:solidFill>
          </w14:textFill>
        </w:rPr>
        <w:t>不接受</w:t>
      </w:r>
      <w:r>
        <w:rPr>
          <w:rFonts w:hint="eastAsia" w:ascii="宋体" w:hAnsi="宋体"/>
          <w:color w:val="000000" w:themeColor="text1"/>
          <w:sz w:val="24"/>
          <w14:textFill>
            <w14:solidFill>
              <w14:schemeClr w14:val="tx1"/>
            </w14:solidFill>
          </w14:textFill>
        </w:rPr>
        <w:t>联合体投标。</w:t>
      </w:r>
    </w:p>
    <w:p>
      <w:pPr>
        <w:snapToGrid w:val="0"/>
        <w:spacing w:line="360" w:lineRule="auto"/>
        <w:ind w:firstLine="480" w:firstLineChars="200"/>
        <w:jc w:val="left"/>
        <w:rPr>
          <w:rFonts w:hint="eastAsia" w:ascii="宋体" w:hAnsi="宋体"/>
          <w:color w:val="000000" w:themeColor="text1"/>
          <w:sz w:val="24"/>
          <w:u w:val="single"/>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6、资金来源：</w:t>
      </w:r>
      <w:r>
        <w:rPr>
          <w:rFonts w:hint="eastAsia" w:ascii="宋体" w:hAnsi="宋体"/>
          <w:color w:val="000000" w:themeColor="text1"/>
          <w:sz w:val="24"/>
          <w:u w:val="single"/>
          <w:lang w:val="en-US" w:eastAsia="zh-CN"/>
          <w14:textFill>
            <w14:solidFill>
              <w14:schemeClr w14:val="tx1"/>
            </w14:solidFill>
          </w14:textFill>
        </w:rPr>
        <w:t>自筹；资金已落实</w:t>
      </w:r>
    </w:p>
    <w:p>
      <w:pPr>
        <w:snapToGrid w:val="0"/>
        <w:spacing w:line="360" w:lineRule="auto"/>
        <w:ind w:firstLine="480" w:firstLineChars="200"/>
        <w:jc w:val="left"/>
        <w:rPr>
          <w:rFonts w:hint="eastAsia" w:ascii="宋体" w:hAnsi="宋体"/>
          <w:color w:val="000000" w:themeColor="text1"/>
          <w:sz w:val="24"/>
          <w:u w:val="single"/>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7、招标方式：</w:t>
      </w:r>
      <w:r>
        <w:rPr>
          <w:rFonts w:hint="eastAsia" w:ascii="宋体" w:hAnsi="宋体"/>
          <w:color w:val="000000" w:themeColor="text1"/>
          <w:sz w:val="24"/>
          <w:u w:val="single"/>
          <w:lang w:val="en-US" w:eastAsia="zh-CN"/>
          <w14:textFill>
            <w14:solidFill>
              <w14:schemeClr w14:val="tx1"/>
            </w14:solidFill>
          </w14:textFill>
        </w:rPr>
        <w:t>公开招标</w:t>
      </w:r>
    </w:p>
    <w:p>
      <w:pPr>
        <w:snapToGrid w:val="0"/>
        <w:spacing w:line="360" w:lineRule="auto"/>
        <w:ind w:firstLine="480"/>
        <w:jc w:val="left"/>
        <w:rPr>
          <w:rFonts w:hint="eastAsia" w:ascii="宋体" w:hAnsi="宋体"/>
          <w:color w:val="000000" w:themeColor="text1"/>
          <w:sz w:val="24"/>
          <w:u w:val="single"/>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8、计价方式：</w:t>
      </w:r>
      <w:r>
        <w:rPr>
          <w:rFonts w:hint="eastAsia" w:ascii="宋体" w:hAnsi="宋体"/>
          <w:color w:val="000000" w:themeColor="text1"/>
          <w:sz w:val="24"/>
          <w:u w:val="single"/>
          <w:lang w:val="en-US" w:eastAsia="zh-CN"/>
          <w14:textFill>
            <w14:solidFill>
              <w14:schemeClr w14:val="tx1"/>
            </w14:solidFill>
          </w14:textFill>
        </w:rPr>
        <w:t>固定费率</w:t>
      </w:r>
    </w:p>
    <w:p>
      <w:pPr>
        <w:snapToGrid w:val="0"/>
        <w:spacing w:line="360" w:lineRule="auto"/>
        <w:ind w:firstLine="480"/>
        <w:jc w:val="left"/>
        <w:rPr>
          <w:rFonts w:hint="eastAsia"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9、评标方法：</w:t>
      </w:r>
      <w:r>
        <w:rPr>
          <w:rFonts w:hint="eastAsia" w:ascii="宋体" w:hAnsi="宋体"/>
          <w:color w:val="000000" w:themeColor="text1"/>
          <w:sz w:val="24"/>
          <w:u w:val="single"/>
          <w:lang w:val="en-US" w:eastAsia="zh-CN"/>
          <w14:textFill>
            <w14:solidFill>
              <w14:schemeClr w14:val="tx1"/>
            </w14:solidFill>
          </w14:textFill>
        </w:rPr>
        <w:t>随机抽取法</w:t>
      </w:r>
    </w:p>
    <w:p>
      <w:pPr>
        <w:snapToGrid w:val="0"/>
        <w:spacing w:line="360" w:lineRule="auto"/>
        <w:ind w:firstLine="480"/>
        <w:jc w:val="left"/>
        <w:rPr>
          <w:rFonts w:hint="default" w:ascii="宋体" w:hAnsi="宋体"/>
          <w:color w:val="000000" w:themeColor="text1"/>
          <w:sz w:val="24"/>
          <w:u w:val="single"/>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10、审计费用：</w:t>
      </w:r>
      <w:r>
        <w:rPr>
          <w:rFonts w:hint="eastAsia" w:ascii="宋体" w:hAnsi="宋体"/>
          <w:sz w:val="24"/>
          <w:szCs w:val="24"/>
          <w:u w:val="single"/>
          <w:lang w:val="en-US" w:eastAsia="zh-CN"/>
        </w:rPr>
        <w:t>审定金额的0.5</w:t>
      </w:r>
      <w:r>
        <w:rPr>
          <w:rFonts w:hint="default" w:ascii="Arial" w:hAnsi="Arial" w:cs="Arial"/>
          <w:sz w:val="24"/>
          <w:szCs w:val="24"/>
          <w:u w:val="single"/>
          <w:lang w:val="en-US" w:eastAsia="zh-CN"/>
        </w:rPr>
        <w:t>‰</w:t>
      </w:r>
      <w:r>
        <w:rPr>
          <w:rFonts w:hint="eastAsia" w:ascii="宋体" w:hAnsi="宋体"/>
          <w:sz w:val="24"/>
          <w:szCs w:val="24"/>
          <w:u w:val="single"/>
          <w:lang w:val="en-US" w:eastAsia="zh-CN"/>
        </w:rPr>
        <w:t>+审核成果费用：2%（工程造价审减率超过10%的，其超过部分审计服务费用由施工单位承担，无审减额的，按基本费用收取）</w:t>
      </w:r>
    </w:p>
    <w:p>
      <w:pPr>
        <w:pStyle w:val="3"/>
        <w:ind w:left="0" w:leftChars="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三、投标费用及投标有效期</w:t>
      </w:r>
    </w:p>
    <w:p>
      <w:pPr>
        <w:pStyle w:val="3"/>
        <w:numPr>
          <w:ilvl w:val="0"/>
          <w:numId w:val="1"/>
        </w:numPr>
        <w:ind w:left="0" w:leftChars="0" w:firstLine="480" w:firstLineChars="200"/>
        <w:jc w:val="left"/>
        <w:rPr>
          <w:rFonts w:ascii="宋体" w:hAnsi="宋体" w:eastAsia="宋体"/>
          <w:color w:val="000000" w:themeColor="text1"/>
          <w:szCs w:val="22"/>
          <w14:textFill>
            <w14:solidFill>
              <w14:schemeClr w14:val="tx1"/>
            </w14:solidFill>
          </w14:textFill>
        </w:rPr>
      </w:pPr>
      <w:r>
        <w:rPr>
          <w:rFonts w:hint="eastAsia" w:ascii="宋体" w:hAnsi="宋体" w:eastAsia="宋体"/>
          <w:color w:val="000000" w:themeColor="text1"/>
          <w:szCs w:val="22"/>
          <w14:textFill>
            <w14:solidFill>
              <w14:schemeClr w14:val="tx1"/>
            </w14:solidFill>
          </w14:textFill>
        </w:rPr>
        <w:t>投标人应承担其编制投标文件以及递交投标文件所涉及的一切费用。无论投标结果如何，招标人对上述费用概不承担。</w:t>
      </w:r>
    </w:p>
    <w:p>
      <w:pPr>
        <w:pStyle w:val="3"/>
        <w:numPr>
          <w:ilvl w:val="0"/>
          <w:numId w:val="1"/>
        </w:numPr>
        <w:ind w:left="0" w:leftChars="0" w:firstLine="480" w:firstLineChars="200"/>
        <w:jc w:val="left"/>
        <w:rPr>
          <w:rFonts w:ascii="宋体" w:hAnsi="宋体" w:eastAsia="宋体"/>
          <w:color w:val="000000" w:themeColor="text1"/>
          <w:szCs w:val="22"/>
          <w14:textFill>
            <w14:solidFill>
              <w14:schemeClr w14:val="tx1"/>
            </w14:solidFill>
          </w14:textFill>
        </w:rPr>
      </w:pPr>
      <w:r>
        <w:rPr>
          <w:rFonts w:hint="eastAsia" w:ascii="宋体" w:hAnsi="宋体" w:eastAsia="宋体"/>
          <w:color w:val="000000" w:themeColor="text1"/>
          <w:szCs w:val="22"/>
          <w14:textFill>
            <w14:solidFill>
              <w14:schemeClr w14:val="tx1"/>
            </w14:solidFill>
          </w14:textFill>
        </w:rPr>
        <w:t>本工程投标有效期为</w:t>
      </w:r>
      <w:r>
        <w:rPr>
          <w:rFonts w:hint="eastAsia" w:ascii="宋体" w:hAnsi="宋体" w:eastAsia="宋体"/>
          <w:color w:val="000000" w:themeColor="text1"/>
          <w:szCs w:val="22"/>
          <w:u w:val="single"/>
          <w14:textFill>
            <w14:solidFill>
              <w14:schemeClr w14:val="tx1"/>
            </w14:solidFill>
          </w14:textFill>
        </w:rPr>
        <w:t xml:space="preserve">  </w:t>
      </w:r>
      <w:r>
        <w:rPr>
          <w:rFonts w:hint="eastAsia" w:ascii="宋体" w:hAnsi="宋体" w:eastAsia="宋体"/>
          <w:color w:val="000000" w:themeColor="text1"/>
          <w:szCs w:val="22"/>
          <w:u w:val="single"/>
          <w:lang w:val="en-US" w:eastAsia="zh-CN"/>
          <w14:textFill>
            <w14:solidFill>
              <w14:schemeClr w14:val="tx1"/>
            </w14:solidFill>
          </w14:textFill>
        </w:rPr>
        <w:t>3</w:t>
      </w:r>
      <w:r>
        <w:rPr>
          <w:rFonts w:hint="eastAsia" w:ascii="宋体" w:hAnsi="宋体" w:eastAsia="宋体"/>
          <w:color w:val="000000" w:themeColor="text1"/>
          <w:szCs w:val="22"/>
          <w:u w:val="single"/>
          <w14:textFill>
            <w14:solidFill>
              <w14:schemeClr w14:val="tx1"/>
            </w14:solidFill>
          </w14:textFill>
        </w:rPr>
        <w:t xml:space="preserve">0 </w:t>
      </w:r>
      <w:r>
        <w:rPr>
          <w:rFonts w:hint="eastAsia" w:ascii="宋体" w:hAnsi="宋体" w:eastAsia="宋体"/>
          <w:color w:val="000000" w:themeColor="text1"/>
          <w:szCs w:val="22"/>
          <w14:textFill>
            <w14:solidFill>
              <w14:schemeClr w14:val="tx1"/>
            </w14:solidFill>
          </w14:textFill>
        </w:rPr>
        <w:t>天（日历天），投标有效期自投标截止之日起算。</w:t>
      </w:r>
    </w:p>
    <w:p>
      <w:pPr>
        <w:spacing w:line="360" w:lineRule="auto"/>
        <w:rPr>
          <w:rFonts w:ascii="宋体"/>
          <w:bCs/>
          <w:i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w:t>
      </w:r>
      <w:r>
        <w:rPr>
          <w:rFonts w:hint="eastAsia" w:ascii="宋体" w:hAnsi="宋体"/>
          <w:bCs/>
          <w:iCs/>
          <w:color w:val="000000" w:themeColor="text1"/>
          <w:sz w:val="24"/>
          <w14:textFill>
            <w14:solidFill>
              <w14:schemeClr w14:val="tx1"/>
            </w14:solidFill>
          </w14:textFill>
        </w:rPr>
        <w:t>招标文件的组成</w:t>
      </w:r>
    </w:p>
    <w:p>
      <w:pPr>
        <w:pStyle w:val="3"/>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1</w:t>
      </w:r>
      <w:r>
        <w:rPr>
          <w:rFonts w:hint="eastAsia" w:ascii="宋体" w:hAnsi="宋体" w:eastAsia="宋体"/>
          <w:bCs/>
          <w:iCs/>
          <w:color w:val="000000" w:themeColor="text1"/>
          <w14:textFill>
            <w14:solidFill>
              <w14:schemeClr w14:val="tx1"/>
            </w14:solidFill>
          </w14:textFill>
        </w:rPr>
        <w:t>、本文件及招标答疑文件和所有按投标须知（五）发出的补充通知。</w:t>
      </w:r>
    </w:p>
    <w:p>
      <w:pPr>
        <w:pStyle w:val="3"/>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2</w:t>
      </w:r>
      <w:r>
        <w:rPr>
          <w:rFonts w:hint="eastAsia" w:ascii="宋体" w:hAnsi="宋体" w:eastAsia="宋体"/>
          <w:bCs/>
          <w:iCs/>
          <w:color w:val="000000" w:themeColor="text1"/>
          <w14:textFill>
            <w14:solidFill>
              <w14:schemeClr w14:val="tx1"/>
            </w14:solidFill>
          </w14:textFill>
        </w:rPr>
        <w:t>、招标文件及招标答疑文件以招标人发出的书面材料为准，口头答复一律无效。</w:t>
      </w:r>
    </w:p>
    <w:p>
      <w:pPr>
        <w:pStyle w:val="3"/>
        <w:ind w:left="0" w:leftChars="0"/>
        <w:jc w:val="left"/>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五、招标文件的澄清</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1</w:t>
      </w:r>
      <w:r>
        <w:rPr>
          <w:rFonts w:hint="eastAsia" w:ascii="宋体" w:hAnsi="宋体" w:eastAsia="宋体"/>
          <w:bCs/>
          <w:iCs/>
          <w:color w:val="000000" w:themeColor="text1"/>
          <w14:textFill>
            <w14:solidFill>
              <w14:schemeClr w14:val="tx1"/>
            </w14:solidFill>
          </w14:textFill>
        </w:rPr>
        <w:t>、投标单位在收到招标文件后，如有疑问需要澄清，应在一日内以书面形式向招标单位提出，招标单位将以书面解答的形式分发给所有投标单位。</w:t>
      </w:r>
    </w:p>
    <w:p>
      <w:pPr>
        <w:pStyle w:val="3"/>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2</w:t>
      </w:r>
      <w:r>
        <w:rPr>
          <w:rFonts w:hint="eastAsia" w:ascii="宋体" w:hAnsi="宋体" w:eastAsia="宋体"/>
          <w:bCs/>
          <w:iCs/>
          <w:color w:val="000000" w:themeColor="text1"/>
          <w14:textFill>
            <w14:solidFill>
              <w14:schemeClr w14:val="tx1"/>
            </w14:solidFill>
          </w14:textFill>
        </w:rPr>
        <w:t>、投标单位对招标单位提供的招标文件所做出的推论、解释和结论，招标人概不负责。投标单位对招标文件的任何推论和误解以及招标单位对有关问题的口头解释所造成的后果，均由投标单位自负。</w:t>
      </w:r>
    </w:p>
    <w:p>
      <w:pPr>
        <w:pStyle w:val="3"/>
        <w:ind w:left="0" w:leftChars="0"/>
        <w:jc w:val="left"/>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六、招标文件的修改</w:t>
      </w:r>
    </w:p>
    <w:p>
      <w:pPr>
        <w:pStyle w:val="3"/>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1</w:t>
      </w:r>
      <w:r>
        <w:rPr>
          <w:rFonts w:hint="eastAsia" w:ascii="宋体" w:hAnsi="宋体" w:eastAsia="宋体"/>
          <w:bCs/>
          <w:iCs/>
          <w:color w:val="000000" w:themeColor="text1"/>
          <w14:textFill>
            <w14:solidFill>
              <w14:schemeClr w14:val="tx1"/>
            </w14:solidFill>
          </w14:textFill>
        </w:rPr>
        <w:t>、投标截止时间前，招标单位可能会以补充通知的方式修改招标文件，补充通知将作为招标文件的组成部分，具有与招标文件同等效力。</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2</w:t>
      </w:r>
      <w:r>
        <w:rPr>
          <w:rFonts w:hint="eastAsia" w:ascii="宋体" w:hAnsi="宋体" w:eastAsia="宋体"/>
          <w:bCs/>
          <w:iCs/>
          <w:color w:val="000000" w:themeColor="text1"/>
          <w14:textFill>
            <w14:solidFill>
              <w14:schemeClr w14:val="tx1"/>
            </w14:solidFill>
          </w14:textFill>
        </w:rPr>
        <w:t>、补充通知将以书面形式发给所有投标单位。</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3</w:t>
      </w:r>
      <w:r>
        <w:rPr>
          <w:rFonts w:hint="eastAsia" w:ascii="宋体" w:hAnsi="宋体" w:eastAsia="宋体"/>
          <w:bCs/>
          <w:iCs/>
          <w:color w:val="000000" w:themeColor="text1"/>
          <w14:textFill>
            <w14:solidFill>
              <w14:schemeClr w14:val="tx1"/>
            </w14:solidFill>
          </w14:textFill>
        </w:rPr>
        <w:t>、为使投标单位在编制招标文件时，将补充通知修改的内容考虑进去，招标单位可以延长投标截止时间（延长时间在补充通知中注明）。</w:t>
      </w:r>
    </w:p>
    <w:p>
      <w:pPr>
        <w:pStyle w:val="3"/>
        <w:topLinePunct/>
        <w:ind w:left="0" w:leftChars="0"/>
        <w:jc w:val="left"/>
        <w:rPr>
          <w:rFonts w:ascii="宋体" w:hAnsi="宋体" w:eastAsia="宋体"/>
          <w:bCs/>
          <w:iCs/>
          <w:color w:val="000000" w:themeColor="text1"/>
          <w14:textFill>
            <w14:solidFill>
              <w14:schemeClr w14:val="tx1"/>
            </w14:solidFill>
          </w14:textFill>
        </w:rPr>
      </w:pPr>
      <w:r>
        <w:rPr>
          <w:rFonts w:hint="eastAsia" w:ascii="宋体" w:hAnsi="宋体" w:eastAsia="宋体"/>
          <w:b/>
          <w:iCs/>
          <w:color w:val="000000" w:themeColor="text1"/>
          <w14:textFill>
            <w14:solidFill>
              <w14:schemeClr w14:val="tx1"/>
            </w14:solidFill>
          </w14:textFill>
        </w:rPr>
        <w:t>七、投标保证金</w:t>
      </w:r>
    </w:p>
    <w:p>
      <w:pPr>
        <w:snapToGrid w:val="0"/>
        <w:spacing w:line="360" w:lineRule="auto"/>
        <w:ind w:firstLine="472" w:firstLineChars="196"/>
        <w:jc w:val="left"/>
        <w:rPr>
          <w:rFonts w:ascii="宋体"/>
          <w:b/>
          <w:iCs/>
          <w:color w:val="000000" w:themeColor="text1"/>
          <w:sz w:val="24"/>
          <w:szCs w:val="22"/>
          <w14:textFill>
            <w14:solidFill>
              <w14:schemeClr w14:val="tx1"/>
            </w14:solidFill>
          </w14:textFill>
        </w:rPr>
      </w:pPr>
      <w:r>
        <w:rPr>
          <w:rFonts w:ascii="宋体" w:hAnsi="宋体"/>
          <w:b/>
          <w:iCs/>
          <w:color w:val="000000" w:themeColor="text1"/>
          <w:sz w:val="24"/>
          <w:szCs w:val="22"/>
          <w14:textFill>
            <w14:solidFill>
              <w14:schemeClr w14:val="tx1"/>
            </w14:solidFill>
          </w14:textFill>
        </w:rPr>
        <w:t>1</w:t>
      </w:r>
      <w:r>
        <w:rPr>
          <w:rFonts w:hint="eastAsia" w:ascii="宋体" w:hAnsi="宋体"/>
          <w:b/>
          <w:iCs/>
          <w:color w:val="000000" w:themeColor="text1"/>
          <w:sz w:val="24"/>
          <w:szCs w:val="22"/>
          <w14:textFill>
            <w14:solidFill>
              <w14:schemeClr w14:val="tx1"/>
            </w14:solidFill>
          </w14:textFill>
        </w:rPr>
        <w:t>、投标保证金金额：</w:t>
      </w:r>
      <w:r>
        <w:rPr>
          <w:rFonts w:hint="eastAsia" w:ascii="宋体" w:hAnsi="宋体"/>
          <w:b/>
          <w:iCs/>
          <w:color w:val="000000" w:themeColor="text1"/>
          <w:sz w:val="24"/>
          <w:szCs w:val="22"/>
          <w:u w:val="single"/>
          <w:lang w:val="en-US" w:eastAsia="zh-CN"/>
          <w14:textFill>
            <w14:solidFill>
              <w14:schemeClr w14:val="tx1"/>
            </w14:solidFill>
          </w14:textFill>
        </w:rPr>
        <w:t xml:space="preserve">   </w:t>
      </w:r>
      <w:r>
        <w:rPr>
          <w:rFonts w:hint="eastAsia" w:ascii="宋体" w:hAnsi="宋体"/>
          <w:b/>
          <w:iCs/>
          <w:color w:val="000000" w:themeColor="text1"/>
          <w:sz w:val="24"/>
          <w:szCs w:val="22"/>
          <w:u w:val="single"/>
          <w14:textFill>
            <w14:solidFill>
              <w14:schemeClr w14:val="tx1"/>
            </w14:solidFill>
          </w14:textFill>
        </w:rPr>
        <w:t xml:space="preserve">壹仟圆整         </w:t>
      </w:r>
      <w:r>
        <w:rPr>
          <w:rFonts w:hint="eastAsia" w:ascii="宋体" w:hAnsi="宋体"/>
          <w:b/>
          <w:iCs/>
          <w:color w:val="000000" w:themeColor="text1"/>
          <w:sz w:val="24"/>
          <w:szCs w:val="22"/>
          <w14:textFill>
            <w14:solidFill>
              <w14:schemeClr w14:val="tx1"/>
            </w14:solidFill>
          </w14:textFill>
        </w:rPr>
        <w:t>。</w:t>
      </w:r>
    </w:p>
    <w:p>
      <w:pPr>
        <w:pStyle w:val="3"/>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2</w:t>
      </w:r>
      <w:r>
        <w:rPr>
          <w:rFonts w:hint="eastAsia" w:ascii="宋体" w:hAnsi="宋体" w:eastAsia="宋体"/>
          <w:bCs/>
          <w:iCs/>
          <w:color w:val="000000" w:themeColor="text1"/>
          <w14:textFill>
            <w14:solidFill>
              <w14:schemeClr w14:val="tx1"/>
            </w14:solidFill>
          </w14:textFill>
        </w:rPr>
        <w:t>、投标保证金的缴纳须满足下列要求：</w:t>
      </w:r>
    </w:p>
    <w:p>
      <w:pPr>
        <w:pStyle w:val="3"/>
        <w:topLinePunct/>
        <w:ind w:left="0" w:leftChars="0" w:firstLine="480" w:firstLineChars="200"/>
        <w:jc w:val="left"/>
        <w:rPr>
          <w:rFonts w:ascii="宋体" w:hAnsi="宋体" w:eastAsia="宋体"/>
          <w:bCs/>
          <w:iCs/>
          <w:color w:val="000000" w:themeColor="text1"/>
          <w:szCs w:val="22"/>
          <w:u w:val="single"/>
          <w14:textFill>
            <w14:solidFill>
              <w14:schemeClr w14:val="tx1"/>
            </w14:solidFill>
          </w14:textFill>
        </w:rPr>
      </w:pPr>
      <w:r>
        <w:rPr>
          <w:rFonts w:hint="eastAsia" w:ascii="宋体" w:hAnsi="宋体" w:eastAsia="宋体"/>
          <w:bCs/>
          <w:iCs/>
          <w:color w:val="000000" w:themeColor="text1"/>
          <w:szCs w:val="22"/>
          <w14:textFill>
            <w14:solidFill>
              <w14:schemeClr w14:val="tx1"/>
            </w14:solidFill>
          </w14:textFill>
        </w:rPr>
        <w:t>投标保证金形式：</w:t>
      </w:r>
      <w:r>
        <w:rPr>
          <w:rFonts w:hint="eastAsia" w:ascii="宋体" w:hAnsi="宋体" w:eastAsia="宋体"/>
          <w:bCs/>
          <w:iCs/>
          <w:color w:val="000000" w:themeColor="text1"/>
          <w:szCs w:val="22"/>
          <w:u w:val="single"/>
          <w14:textFill>
            <w14:solidFill>
              <w14:schemeClr w14:val="tx1"/>
            </w14:solidFill>
          </w14:textFill>
        </w:rPr>
        <w:t xml:space="preserve">现金缴纳  </w:t>
      </w:r>
    </w:p>
    <w:p>
      <w:pPr>
        <w:pStyle w:val="3"/>
        <w:topLinePunct/>
        <w:ind w:left="0" w:leftChars="0" w:firstLine="480" w:firstLineChars="200"/>
        <w:jc w:val="left"/>
        <w:rPr>
          <w:rFonts w:ascii="宋体" w:hAnsi="宋体" w:eastAsia="宋体"/>
          <w:bCs/>
          <w:iCs/>
          <w:color w:val="000000" w:themeColor="text1"/>
          <w:szCs w:val="22"/>
          <w14:textFill>
            <w14:solidFill>
              <w14:schemeClr w14:val="tx1"/>
            </w14:solidFill>
          </w14:textFill>
        </w:rPr>
      </w:pPr>
      <w:r>
        <w:rPr>
          <w:rFonts w:hint="eastAsia" w:ascii="宋体" w:hAnsi="宋体" w:eastAsia="宋体"/>
          <w:bCs/>
          <w:iCs/>
          <w:color w:val="000000" w:themeColor="text1"/>
          <w:szCs w:val="22"/>
          <w14:textFill>
            <w14:solidFill>
              <w14:schemeClr w14:val="tx1"/>
            </w14:solidFill>
          </w14:textFill>
        </w:rPr>
        <w:t>（2）各投标人的投标保证金开标时与投标文件同时递交。</w:t>
      </w:r>
    </w:p>
    <w:p>
      <w:pPr>
        <w:pStyle w:val="3"/>
        <w:topLinePunct/>
        <w:ind w:left="0" w:leftChars="0" w:firstLine="480" w:firstLineChars="200"/>
        <w:jc w:val="left"/>
        <w:rPr>
          <w:rFonts w:ascii="宋体" w:hAnsi="宋体" w:eastAsia="宋体"/>
          <w:bCs/>
          <w:iCs/>
          <w:color w:val="000000" w:themeColor="text1"/>
          <w:szCs w:val="22"/>
          <w14:textFill>
            <w14:solidFill>
              <w14:schemeClr w14:val="tx1"/>
            </w14:solidFill>
          </w14:textFill>
        </w:rPr>
      </w:pPr>
      <w:r>
        <w:rPr>
          <w:rFonts w:hint="eastAsia" w:ascii="宋体" w:hAnsi="宋体" w:eastAsia="宋体"/>
          <w:bCs/>
          <w:iCs/>
          <w:color w:val="000000" w:themeColor="text1"/>
          <w:szCs w:val="22"/>
          <w14:textFill>
            <w14:solidFill>
              <w14:schemeClr w14:val="tx1"/>
            </w14:solidFill>
          </w14:textFill>
        </w:rPr>
        <w:t>3、投标保证金的退还：</w:t>
      </w:r>
    </w:p>
    <w:p>
      <w:pPr>
        <w:pStyle w:val="3"/>
        <w:topLinePunct/>
        <w:ind w:left="0" w:leftChars="0" w:firstLine="480" w:firstLineChars="200"/>
        <w:jc w:val="left"/>
        <w:rPr>
          <w:rFonts w:ascii="宋体" w:hAnsi="宋体" w:eastAsia="宋体"/>
          <w:bCs/>
          <w:iCs/>
          <w:color w:val="000000" w:themeColor="text1"/>
          <w:szCs w:val="22"/>
          <w14:textFill>
            <w14:solidFill>
              <w14:schemeClr w14:val="tx1"/>
            </w14:solidFill>
          </w14:textFill>
        </w:rPr>
      </w:pPr>
      <w:r>
        <w:rPr>
          <w:rFonts w:hint="eastAsia" w:ascii="宋体" w:hAnsi="宋体" w:eastAsia="宋体"/>
          <w:bCs/>
          <w:iCs/>
          <w:color w:val="000000" w:themeColor="text1"/>
          <w:szCs w:val="22"/>
          <w14:textFill>
            <w14:solidFill>
              <w14:schemeClr w14:val="tx1"/>
            </w14:solidFill>
          </w14:textFill>
        </w:rPr>
        <w:t>中标候选人的投标保证金在合同签订</w:t>
      </w:r>
      <w:r>
        <w:rPr>
          <w:rFonts w:hint="eastAsia" w:ascii="宋体" w:hAnsi="宋体" w:eastAsia="宋体"/>
          <w:bCs/>
          <w:iCs/>
          <w:color w:val="000000" w:themeColor="text1"/>
          <w:szCs w:val="22"/>
          <w:lang w:val="en-US" w:eastAsia="zh-CN"/>
          <w14:textFill>
            <w14:solidFill>
              <w14:schemeClr w14:val="tx1"/>
            </w14:solidFill>
          </w14:textFill>
        </w:rPr>
        <w:t>后自动转为履约保证金</w:t>
      </w:r>
      <w:r>
        <w:rPr>
          <w:rFonts w:hint="eastAsia" w:ascii="宋体" w:hAnsi="宋体" w:eastAsia="宋体"/>
          <w:bCs/>
          <w:iCs/>
          <w:color w:val="000000" w:themeColor="text1"/>
          <w:szCs w:val="22"/>
          <w14:textFill>
            <w14:solidFill>
              <w14:schemeClr w14:val="tx1"/>
            </w14:solidFill>
          </w14:textFill>
        </w:rPr>
        <w:t>，其余未中标的投标人的投标保证金评标结束后当场退还。</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4</w:t>
      </w:r>
      <w:r>
        <w:rPr>
          <w:rFonts w:hint="eastAsia" w:ascii="宋体" w:hAnsi="宋体" w:eastAsia="宋体"/>
          <w:bCs/>
          <w:iCs/>
          <w:color w:val="000000" w:themeColor="text1"/>
          <w14:textFill>
            <w14:solidFill>
              <w14:schemeClr w14:val="tx1"/>
            </w14:solidFill>
          </w14:textFill>
        </w:rPr>
        <w:t>、下列任何情况发生时，投标保证金将不予退还：</w:t>
      </w:r>
    </w:p>
    <w:p>
      <w:pPr>
        <w:pStyle w:val="3"/>
        <w:topLinePunct/>
        <w:ind w:left="0" w:leftChars="0" w:firstLine="480" w:firstLineChars="200"/>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（1）投标人在投标有效期内撤回其投标文件；</w:t>
      </w:r>
    </w:p>
    <w:p>
      <w:pPr>
        <w:pStyle w:val="3"/>
        <w:topLinePunct/>
        <w:ind w:left="0" w:leftChars="0" w:firstLine="480" w:firstLineChars="200"/>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（2）中标人无正当理由拒绝签订合同，或在签订合同时向招标人提出附加条件或者更改合同实质性内容要求的；</w:t>
      </w:r>
    </w:p>
    <w:p>
      <w:pPr>
        <w:pStyle w:val="3"/>
        <w:topLinePunct/>
        <w:ind w:left="0" w:leftChars="0" w:firstLine="480" w:firstLineChars="200"/>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w:t>
      </w:r>
      <w:r>
        <w:rPr>
          <w:rFonts w:ascii="宋体" w:hAnsi="宋体" w:eastAsia="宋体"/>
          <w:bCs/>
          <w:iCs/>
          <w:color w:val="000000" w:themeColor="text1"/>
          <w14:textFill>
            <w14:solidFill>
              <w14:schemeClr w14:val="tx1"/>
            </w14:solidFill>
          </w14:textFill>
        </w:rPr>
        <w:t>3</w:t>
      </w:r>
      <w:r>
        <w:rPr>
          <w:rFonts w:hint="eastAsia" w:ascii="宋体" w:hAnsi="宋体" w:eastAsia="宋体"/>
          <w:bCs/>
          <w:iCs/>
          <w:color w:val="000000" w:themeColor="text1"/>
          <w14:textFill>
            <w14:solidFill>
              <w14:schemeClr w14:val="tx1"/>
            </w14:solidFill>
          </w14:textFill>
        </w:rPr>
        <w:t>）违法、违纪、扰乱项目招投标的。</w:t>
      </w:r>
    </w:p>
    <w:p>
      <w:pPr>
        <w:pStyle w:val="3"/>
        <w:topLinePunct/>
        <w:ind w:left="0" w:leftChars="0"/>
        <w:jc w:val="left"/>
        <w:rPr>
          <w:rFonts w:ascii="宋体" w:hAnsi="宋体" w:eastAsia="宋体"/>
          <w:bCs/>
          <w:iCs/>
          <w:color w:val="000000" w:themeColor="text1"/>
          <w14:textFill>
            <w14:solidFill>
              <w14:schemeClr w14:val="tx1"/>
            </w14:solidFill>
          </w14:textFill>
        </w:rPr>
      </w:pPr>
      <w:r>
        <w:rPr>
          <w:rFonts w:hint="eastAsia" w:ascii="宋体" w:hAnsi="宋体" w:eastAsia="宋体"/>
          <w:b/>
          <w:iCs/>
          <w:color w:val="000000" w:themeColor="text1"/>
          <w14:textFill>
            <w14:solidFill>
              <w14:schemeClr w14:val="tx1"/>
            </w14:solidFill>
          </w14:textFill>
        </w:rPr>
        <w:t>八、履约保证金</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ascii="宋体" w:hAnsi="宋体" w:eastAsia="宋体"/>
          <w:bCs/>
          <w:iCs/>
          <w:color w:val="000000" w:themeColor="text1"/>
          <w14:textFill>
            <w14:solidFill>
              <w14:schemeClr w14:val="tx1"/>
            </w14:solidFill>
          </w14:textFill>
        </w:rPr>
        <w:t>1</w:t>
      </w:r>
      <w:r>
        <w:rPr>
          <w:rFonts w:hint="eastAsia" w:ascii="宋体" w:hAnsi="宋体" w:eastAsia="宋体"/>
          <w:bCs/>
          <w:iCs/>
          <w:color w:val="000000" w:themeColor="text1"/>
          <w14:textFill>
            <w14:solidFill>
              <w14:schemeClr w14:val="tx1"/>
            </w14:solidFill>
          </w14:textFill>
        </w:rPr>
        <w:t>、投标保证金自动转为履约保证金。</w:t>
      </w:r>
    </w:p>
    <w:p>
      <w:pPr>
        <w:pStyle w:val="3"/>
        <w:topLinePunct/>
        <w:ind w:left="0" w:leftChars="0"/>
        <w:jc w:val="left"/>
        <w:rPr>
          <w:rFonts w:ascii="宋体" w:hAnsi="宋体" w:eastAsia="宋体"/>
          <w:b/>
          <w:iCs/>
          <w:color w:val="000000" w:themeColor="text1"/>
          <w14:textFill>
            <w14:solidFill>
              <w14:schemeClr w14:val="tx1"/>
            </w14:solidFill>
          </w14:textFill>
        </w:rPr>
      </w:pPr>
      <w:r>
        <w:rPr>
          <w:rFonts w:hint="eastAsia" w:ascii="宋体" w:hAnsi="宋体" w:eastAsia="宋体"/>
          <w:b/>
          <w:iCs/>
          <w:color w:val="000000" w:themeColor="text1"/>
          <w14:textFill>
            <w14:solidFill>
              <w14:schemeClr w14:val="tx1"/>
            </w14:solidFill>
          </w14:textFill>
        </w:rPr>
        <w:t>九、招标时间、地点安排：</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 xml:space="preserve">发放招标文件时间   </w:t>
      </w:r>
      <w:r>
        <w:rPr>
          <w:rFonts w:ascii="宋体" w:hAnsi="宋体" w:eastAsia="宋体"/>
          <w:bCs/>
          <w:iCs/>
          <w:color w:val="000000" w:themeColor="text1"/>
          <w14:textFill>
            <w14:solidFill>
              <w14:schemeClr w14:val="tx1"/>
            </w14:solidFill>
          </w14:textFill>
        </w:rPr>
        <w:t>20</w:t>
      </w:r>
      <w:r>
        <w:rPr>
          <w:rFonts w:hint="eastAsia" w:ascii="宋体" w:hAnsi="宋体" w:eastAsia="宋体"/>
          <w:bCs/>
          <w:iCs/>
          <w:color w:val="000000" w:themeColor="text1"/>
          <w14:textFill>
            <w14:solidFill>
              <w14:schemeClr w14:val="tx1"/>
            </w14:solidFill>
          </w14:textFill>
        </w:rPr>
        <w:t>2</w:t>
      </w:r>
      <w:r>
        <w:rPr>
          <w:rFonts w:hint="eastAsia" w:ascii="宋体" w:hAnsi="宋体" w:eastAsia="宋体"/>
          <w:bCs/>
          <w:iCs/>
          <w:color w:val="000000" w:themeColor="text1"/>
          <w:lang w:val="en-US" w:eastAsia="zh-CN"/>
          <w14:textFill>
            <w14:solidFill>
              <w14:schemeClr w14:val="tx1"/>
            </w14:solidFill>
          </w14:textFill>
        </w:rPr>
        <w:t xml:space="preserve">0 </w:t>
      </w:r>
      <w:r>
        <w:rPr>
          <w:rFonts w:hint="eastAsia" w:ascii="宋体" w:hAnsi="宋体" w:eastAsia="宋体"/>
          <w:bCs/>
          <w:iCs/>
          <w:color w:val="000000" w:themeColor="text1"/>
          <w14:textFill>
            <w14:solidFill>
              <w14:schemeClr w14:val="tx1"/>
            </w14:solidFill>
          </w14:textFill>
        </w:rPr>
        <w:t>年</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u w:val="single"/>
          <w:lang w:val="en-US" w:eastAsia="zh-CN"/>
          <w14:textFill>
            <w14:solidFill>
              <w14:schemeClr w14:val="tx1"/>
            </w14:solidFill>
          </w14:textFill>
        </w:rPr>
        <w:t>12</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14:textFill>
            <w14:solidFill>
              <w14:schemeClr w14:val="tx1"/>
            </w14:solidFill>
          </w14:textFill>
        </w:rPr>
        <w:t>月</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u w:val="single"/>
          <w:lang w:val="en-US" w:eastAsia="zh-CN"/>
          <w14:textFill>
            <w14:solidFill>
              <w14:schemeClr w14:val="tx1"/>
            </w14:solidFill>
          </w14:textFill>
        </w:rPr>
        <w:t>29</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14:textFill>
            <w14:solidFill>
              <w14:schemeClr w14:val="tx1"/>
            </w14:solidFill>
          </w14:textFill>
        </w:rPr>
        <w:t>日</w:t>
      </w:r>
      <w:r>
        <w:rPr>
          <w:rFonts w:hint="eastAsia" w:ascii="宋体" w:hAnsi="宋体" w:eastAsia="宋体"/>
          <w:bCs/>
          <w:iCs/>
          <w:color w:val="000000" w:themeColor="text1"/>
          <w:u w:val="single"/>
          <w14:textFill>
            <w14:solidFill>
              <w14:schemeClr w14:val="tx1"/>
            </w14:solidFill>
          </w14:textFill>
        </w:rPr>
        <w:t xml:space="preserve">  08  </w:t>
      </w:r>
      <w:r>
        <w:rPr>
          <w:rFonts w:hint="eastAsia" w:ascii="宋体" w:hAnsi="宋体" w:eastAsia="宋体"/>
          <w:bCs/>
          <w:iCs/>
          <w:color w:val="000000" w:themeColor="text1"/>
          <w14:textFill>
            <w14:solidFill>
              <w14:schemeClr w14:val="tx1"/>
            </w14:solidFill>
          </w14:textFill>
        </w:rPr>
        <w:t>时</w:t>
      </w:r>
      <w:r>
        <w:rPr>
          <w:rFonts w:hint="eastAsia" w:ascii="宋体" w:hAnsi="宋体" w:eastAsia="宋体"/>
          <w:bCs/>
          <w:iCs/>
          <w:color w:val="000000" w:themeColor="text1"/>
          <w:u w:val="single"/>
          <w14:textFill>
            <w14:solidFill>
              <w14:schemeClr w14:val="tx1"/>
            </w14:solidFill>
          </w14:textFill>
        </w:rPr>
        <w:t xml:space="preserve">  30  </w:t>
      </w:r>
      <w:r>
        <w:rPr>
          <w:rFonts w:hint="eastAsia" w:ascii="宋体" w:hAnsi="宋体" w:eastAsia="宋体"/>
          <w:bCs/>
          <w:iCs/>
          <w:color w:val="000000" w:themeColor="text1"/>
          <w14:textFill>
            <w14:solidFill>
              <w14:schemeClr w14:val="tx1"/>
            </w14:solidFill>
          </w14:textFill>
        </w:rPr>
        <w:t>分</w:t>
      </w:r>
      <w:r>
        <w:rPr>
          <w:rFonts w:ascii="宋体" w:hAnsi="宋体" w:eastAsia="宋体"/>
          <w:bCs/>
          <w:iCs/>
          <w:color w:val="000000" w:themeColor="text1"/>
          <w14:textFill>
            <w14:solidFill>
              <w14:schemeClr w14:val="tx1"/>
            </w14:solidFill>
          </w14:textFill>
        </w:rPr>
        <w:t>-20</w:t>
      </w:r>
      <w:r>
        <w:rPr>
          <w:rFonts w:hint="eastAsia" w:ascii="宋体" w:hAnsi="宋体" w:eastAsia="宋体"/>
          <w:bCs/>
          <w:iCs/>
          <w:color w:val="000000" w:themeColor="text1"/>
          <w14:textFill>
            <w14:solidFill>
              <w14:schemeClr w14:val="tx1"/>
            </w14:solidFill>
          </w14:textFill>
        </w:rPr>
        <w:t>2</w:t>
      </w:r>
      <w:r>
        <w:rPr>
          <w:rFonts w:hint="eastAsia" w:ascii="宋体" w:hAnsi="宋体" w:eastAsia="宋体"/>
          <w:bCs/>
          <w:iCs/>
          <w:color w:val="000000" w:themeColor="text1"/>
          <w:lang w:val="en-US" w:eastAsia="zh-CN"/>
          <w14:textFill>
            <w14:solidFill>
              <w14:schemeClr w14:val="tx1"/>
            </w14:solidFill>
          </w14:textFill>
        </w:rPr>
        <w:t>0</w:t>
      </w:r>
      <w:r>
        <w:rPr>
          <w:rFonts w:hint="eastAsia" w:ascii="宋体" w:hAnsi="宋体" w:eastAsia="宋体"/>
          <w:bCs/>
          <w:iCs/>
          <w:color w:val="000000" w:themeColor="text1"/>
          <w14:textFill>
            <w14:solidFill>
              <w14:schemeClr w14:val="tx1"/>
            </w14:solidFill>
          </w14:textFill>
        </w:rPr>
        <w:t>年</w:t>
      </w:r>
      <w:r>
        <w:rPr>
          <w:rFonts w:hint="eastAsia" w:ascii="宋体" w:hAnsi="宋体" w:eastAsia="宋体"/>
          <w:bCs/>
          <w:iCs/>
          <w:color w:val="000000" w:themeColor="text1"/>
          <w:u w:val="single"/>
          <w14:textFill>
            <w14:solidFill>
              <w14:schemeClr w14:val="tx1"/>
            </w14:solidFill>
          </w14:textFill>
        </w:rPr>
        <w:t xml:space="preserve">  1</w:t>
      </w:r>
      <w:r>
        <w:rPr>
          <w:rFonts w:hint="eastAsia" w:ascii="宋体" w:hAnsi="宋体" w:eastAsia="宋体"/>
          <w:bCs/>
          <w:iCs/>
          <w:color w:val="000000" w:themeColor="text1"/>
          <w:u w:val="single"/>
          <w:lang w:val="en-US" w:eastAsia="zh-CN"/>
          <w14:textFill>
            <w14:solidFill>
              <w14:schemeClr w14:val="tx1"/>
            </w14:solidFill>
          </w14:textFill>
        </w:rPr>
        <w:t>2</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14:textFill>
            <w14:solidFill>
              <w14:schemeClr w14:val="tx1"/>
            </w14:solidFill>
          </w14:textFill>
        </w:rPr>
        <w:t>月</w:t>
      </w:r>
      <w:r>
        <w:rPr>
          <w:rFonts w:hint="eastAsia" w:ascii="宋体" w:hAnsi="宋体" w:eastAsia="宋体"/>
          <w:bCs/>
          <w:iCs/>
          <w:color w:val="000000" w:themeColor="text1"/>
          <w:lang w:val="en-US" w:eastAsia="zh-CN"/>
          <w14:textFill>
            <w14:solidFill>
              <w14:schemeClr w14:val="tx1"/>
            </w14:solidFill>
          </w14:textFill>
        </w:rPr>
        <w:t xml:space="preserve"> </w:t>
      </w:r>
      <w:r>
        <w:rPr>
          <w:rFonts w:hint="eastAsia" w:ascii="宋体" w:hAnsi="宋体" w:eastAsia="宋体"/>
          <w:bCs/>
          <w:iCs/>
          <w:color w:val="000000" w:themeColor="text1"/>
          <w:u w:val="single"/>
          <w:lang w:val="en-US" w:eastAsia="zh-CN"/>
          <w14:textFill>
            <w14:solidFill>
              <w14:schemeClr w14:val="tx1"/>
            </w14:solidFill>
          </w14:textFill>
        </w:rPr>
        <w:t xml:space="preserve"> 29</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14:textFill>
            <w14:solidFill>
              <w14:schemeClr w14:val="tx1"/>
            </w14:solidFill>
          </w14:textFill>
        </w:rPr>
        <w:t>日</w:t>
      </w:r>
      <w:r>
        <w:rPr>
          <w:rFonts w:hint="eastAsia" w:ascii="宋体" w:hAnsi="宋体" w:eastAsia="宋体"/>
          <w:bCs/>
          <w:iCs/>
          <w:color w:val="000000" w:themeColor="text1"/>
          <w:u w:val="single"/>
          <w14:textFill>
            <w14:solidFill>
              <w14:schemeClr w14:val="tx1"/>
            </w14:solidFill>
          </w14:textFill>
        </w:rPr>
        <w:t xml:space="preserve"> 17   </w:t>
      </w:r>
      <w:r>
        <w:rPr>
          <w:rFonts w:hint="eastAsia" w:ascii="宋体" w:hAnsi="宋体" w:eastAsia="宋体"/>
          <w:bCs/>
          <w:iCs/>
          <w:color w:val="000000" w:themeColor="text1"/>
          <w14:textFill>
            <w14:solidFill>
              <w14:schemeClr w14:val="tx1"/>
            </w14:solidFill>
          </w14:textFill>
        </w:rPr>
        <w:t>时</w:t>
      </w:r>
      <w:r>
        <w:rPr>
          <w:rFonts w:hint="eastAsia" w:ascii="宋体" w:hAnsi="宋体" w:eastAsia="宋体"/>
          <w:bCs/>
          <w:iCs/>
          <w:color w:val="000000" w:themeColor="text1"/>
          <w:u w:val="single"/>
          <w14:textFill>
            <w14:solidFill>
              <w14:schemeClr w14:val="tx1"/>
            </w14:solidFill>
          </w14:textFill>
        </w:rPr>
        <w:t xml:space="preserve"> 30   </w:t>
      </w:r>
      <w:r>
        <w:rPr>
          <w:rFonts w:hint="eastAsia" w:ascii="宋体" w:hAnsi="宋体" w:eastAsia="宋体"/>
          <w:bCs/>
          <w:iCs/>
          <w:color w:val="000000" w:themeColor="text1"/>
          <w14:textFill>
            <w14:solidFill>
              <w14:schemeClr w14:val="tx1"/>
            </w14:solidFill>
          </w14:textFill>
        </w:rPr>
        <w:t>分；</w:t>
      </w:r>
    </w:p>
    <w:p>
      <w:pPr>
        <w:pStyle w:val="3"/>
        <w:topLinePunct/>
        <w:ind w:left="0" w:leftChars="0" w:firstLine="480" w:firstLineChars="200"/>
        <w:jc w:val="left"/>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开标时间</w:t>
      </w:r>
      <w:r>
        <w:rPr>
          <w:rFonts w:ascii="宋体" w:hAnsi="宋体" w:eastAsia="宋体"/>
          <w:bCs/>
          <w:iCs/>
          <w:color w:val="000000" w:themeColor="text1"/>
          <w14:textFill>
            <w14:solidFill>
              <w14:schemeClr w14:val="tx1"/>
            </w14:solidFill>
          </w14:textFill>
        </w:rPr>
        <w:t xml:space="preserve">              20</w:t>
      </w:r>
      <w:r>
        <w:rPr>
          <w:rFonts w:hint="eastAsia" w:ascii="宋体" w:hAnsi="宋体" w:eastAsia="宋体"/>
          <w:bCs/>
          <w:iCs/>
          <w:color w:val="000000" w:themeColor="text1"/>
          <w14:textFill>
            <w14:solidFill>
              <w14:schemeClr w14:val="tx1"/>
            </w14:solidFill>
          </w14:textFill>
        </w:rPr>
        <w:t>21年</w:t>
      </w:r>
      <w:r>
        <w:rPr>
          <w:rFonts w:hint="eastAsia" w:ascii="宋体" w:hAnsi="宋体" w:eastAsia="宋体"/>
          <w:bCs/>
          <w:iCs/>
          <w:color w:val="000000" w:themeColor="text1"/>
          <w:u w:val="single"/>
          <w14:textFill>
            <w14:solidFill>
              <w14:schemeClr w14:val="tx1"/>
            </w14:solidFill>
          </w14:textFill>
        </w:rPr>
        <w:t xml:space="preserve">  1  </w:t>
      </w:r>
      <w:r>
        <w:rPr>
          <w:rFonts w:hint="eastAsia" w:ascii="宋体" w:hAnsi="宋体" w:eastAsia="宋体"/>
          <w:bCs/>
          <w:iCs/>
          <w:color w:val="000000" w:themeColor="text1"/>
          <w14:textFill>
            <w14:solidFill>
              <w14:schemeClr w14:val="tx1"/>
            </w14:solidFill>
          </w14:textFill>
        </w:rPr>
        <w:t>月</w:t>
      </w:r>
      <w:r>
        <w:rPr>
          <w:rFonts w:hint="eastAsia" w:ascii="宋体" w:hAnsi="宋体" w:eastAsia="宋体"/>
          <w:bCs/>
          <w:iCs/>
          <w:color w:val="000000" w:themeColor="text1"/>
          <w:lang w:val="en-US" w:eastAsia="zh-CN"/>
          <w14:textFill>
            <w14:solidFill>
              <w14:schemeClr w14:val="tx1"/>
            </w14:solidFill>
          </w14:textFill>
        </w:rPr>
        <w:t xml:space="preserve"> </w:t>
      </w:r>
      <w:r>
        <w:rPr>
          <w:rFonts w:hint="eastAsia" w:ascii="宋体" w:hAnsi="宋体" w:eastAsia="宋体"/>
          <w:bCs/>
          <w:iCs/>
          <w:color w:val="000000" w:themeColor="text1"/>
          <w:u w:val="single"/>
          <w:lang w:val="en-US" w:eastAsia="zh-CN"/>
          <w14:textFill>
            <w14:solidFill>
              <w14:schemeClr w14:val="tx1"/>
            </w14:solidFill>
          </w14:textFill>
        </w:rPr>
        <w:t xml:space="preserve">  5</w:t>
      </w:r>
      <w:r>
        <w:rPr>
          <w:rFonts w:hint="eastAsia" w:ascii="宋体" w:hAnsi="宋体" w:eastAsia="宋体"/>
          <w:bCs/>
          <w:iCs/>
          <w:color w:val="000000" w:themeColor="text1"/>
          <w:u w:val="single"/>
          <w14:textFill>
            <w14:solidFill>
              <w14:schemeClr w14:val="tx1"/>
            </w14:solidFill>
          </w14:textFill>
        </w:rPr>
        <w:t xml:space="preserve">   </w:t>
      </w:r>
      <w:r>
        <w:rPr>
          <w:rFonts w:hint="eastAsia" w:ascii="宋体" w:hAnsi="宋体" w:eastAsia="宋体"/>
          <w:bCs/>
          <w:iCs/>
          <w:color w:val="000000" w:themeColor="text1"/>
          <w14:textFill>
            <w14:solidFill>
              <w14:schemeClr w14:val="tx1"/>
            </w14:solidFill>
          </w14:textFill>
        </w:rPr>
        <w:t>日</w:t>
      </w:r>
      <w:r>
        <w:rPr>
          <w:rFonts w:hint="eastAsia" w:ascii="宋体" w:hAnsi="宋体" w:eastAsia="宋体"/>
          <w:bCs/>
          <w:iCs/>
          <w:color w:val="000000" w:themeColor="text1"/>
          <w:u w:val="single"/>
          <w14:textFill>
            <w14:solidFill>
              <w14:schemeClr w14:val="tx1"/>
            </w14:solidFill>
          </w14:textFill>
        </w:rPr>
        <w:t xml:space="preserve">  09  </w:t>
      </w:r>
      <w:r>
        <w:rPr>
          <w:rFonts w:hint="eastAsia" w:ascii="宋体" w:hAnsi="宋体" w:eastAsia="宋体"/>
          <w:bCs/>
          <w:iCs/>
          <w:color w:val="000000" w:themeColor="text1"/>
          <w14:textFill>
            <w14:solidFill>
              <w14:schemeClr w14:val="tx1"/>
            </w14:solidFill>
          </w14:textFill>
        </w:rPr>
        <w:t>时</w:t>
      </w:r>
      <w:r>
        <w:rPr>
          <w:rFonts w:hint="eastAsia" w:ascii="宋体" w:hAnsi="宋体" w:eastAsia="宋体"/>
          <w:bCs/>
          <w:iCs/>
          <w:color w:val="000000" w:themeColor="text1"/>
          <w:u w:val="single"/>
          <w14:textFill>
            <w14:solidFill>
              <w14:schemeClr w14:val="tx1"/>
            </w14:solidFill>
          </w14:textFill>
        </w:rPr>
        <w:t xml:space="preserve">  30  </w:t>
      </w:r>
      <w:r>
        <w:rPr>
          <w:rFonts w:hint="eastAsia" w:ascii="宋体" w:hAnsi="宋体" w:eastAsia="宋体"/>
          <w:bCs/>
          <w:iCs/>
          <w:color w:val="000000" w:themeColor="text1"/>
          <w14:textFill>
            <w14:solidFill>
              <w14:schemeClr w14:val="tx1"/>
            </w14:solidFill>
          </w14:textFill>
        </w:rPr>
        <w:t>分。</w:t>
      </w:r>
    </w:p>
    <w:p>
      <w:pPr>
        <w:pStyle w:val="3"/>
        <w:topLinePunct/>
        <w:ind w:left="0" w:leftChars="0" w:firstLine="480" w:firstLineChars="200"/>
        <w:jc w:val="left"/>
        <w:rPr>
          <w:rFonts w:ascii="宋体" w:hAnsi="宋体" w:eastAsia="宋体"/>
          <w:bCs/>
          <w:iCs/>
          <w:color w:val="000000" w:themeColor="text1"/>
          <w:u w:val="single"/>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开标地点：</w:t>
      </w:r>
      <w:r>
        <w:rPr>
          <w:rFonts w:hint="eastAsia" w:ascii="宋体" w:hAnsi="宋体" w:eastAsia="宋体"/>
          <w:bCs/>
          <w:iCs/>
          <w:color w:val="000000" w:themeColor="text1"/>
          <w:u w:val="single"/>
          <w14:textFill>
            <w14:solidFill>
              <w14:schemeClr w14:val="tx1"/>
            </w14:solidFill>
          </w14:textFill>
        </w:rPr>
        <w:t>滁州市机电工程学校综合楼二楼218室</w:t>
      </w:r>
    </w:p>
    <w:p>
      <w:pPr>
        <w:pStyle w:val="3"/>
        <w:topLinePunct/>
        <w:ind w:left="0" w:leftChars="0" w:firstLine="482" w:firstLineChars="200"/>
        <w:jc w:val="left"/>
        <w:rPr>
          <w:rFonts w:ascii="宋体" w:hAnsi="宋体" w:eastAsia="宋体"/>
          <w:b/>
          <w:iCs/>
          <w:color w:val="000000" w:themeColor="text1"/>
          <w14:textFill>
            <w14:solidFill>
              <w14:schemeClr w14:val="tx1"/>
            </w14:solidFill>
          </w14:textFill>
        </w:rPr>
      </w:pPr>
      <w:r>
        <w:rPr>
          <w:rFonts w:hint="eastAsia" w:ascii="宋体" w:hAnsi="宋体" w:eastAsia="宋体"/>
          <w:b/>
          <w:iCs/>
          <w:color w:val="000000" w:themeColor="text1"/>
          <w14:textFill>
            <w14:solidFill>
              <w14:schemeClr w14:val="tx1"/>
            </w14:solidFill>
          </w14:textFill>
        </w:rPr>
        <w:t>十、招标代理服务费</w:t>
      </w:r>
    </w:p>
    <w:p>
      <w:pPr>
        <w:numPr>
          <w:ilvl w:val="0"/>
          <w:numId w:val="0"/>
        </w:numPr>
        <w:adjustRightInd w:val="0"/>
        <w:snapToGrid w:val="0"/>
        <w:spacing w:line="480" w:lineRule="exact"/>
        <w:ind w:firstLine="480" w:firstLineChars="200"/>
        <w:rPr>
          <w:rFonts w:ascii="宋体" w:hAnsi="宋体"/>
          <w:bCs/>
          <w:iCs/>
          <w:color w:val="000000" w:themeColor="text1"/>
          <w:kern w:val="0"/>
          <w:sz w:val="24"/>
          <w:szCs w:val="22"/>
          <w14:textFill>
            <w14:solidFill>
              <w14:schemeClr w14:val="tx1"/>
            </w14:solidFill>
          </w14:textFill>
        </w:rPr>
      </w:pPr>
      <w:r>
        <w:rPr>
          <w:rFonts w:hint="eastAsia" w:ascii="宋体" w:hAnsi="宋体"/>
          <w:color w:val="000000" w:themeColor="text1"/>
          <w:sz w:val="24"/>
          <w14:textFill>
            <w14:solidFill>
              <w14:schemeClr w14:val="tx1"/>
            </w14:solidFill>
          </w14:textFill>
        </w:rPr>
        <w:t>招标代理费</w:t>
      </w:r>
      <w:r>
        <w:rPr>
          <w:rFonts w:hint="eastAsia" w:ascii="宋体" w:hAnsi="宋体"/>
          <w:color w:val="000000" w:themeColor="text1"/>
          <w:sz w:val="24"/>
          <w:lang w:val="en-US" w:eastAsia="zh-CN"/>
          <w14:textFill>
            <w14:solidFill>
              <w14:schemeClr w14:val="tx1"/>
            </w14:solidFill>
          </w14:textFill>
        </w:rPr>
        <w:t>2</w:t>
      </w:r>
      <w:r>
        <w:rPr>
          <w:rFonts w:hint="eastAsia" w:ascii="宋体" w:hAnsi="宋体"/>
          <w:color w:val="000000" w:themeColor="text1"/>
          <w:sz w:val="24"/>
          <w14:textFill>
            <w14:solidFill>
              <w14:schemeClr w14:val="tx1"/>
            </w14:solidFill>
          </w14:textFill>
        </w:rPr>
        <w:t>000元</w:t>
      </w:r>
      <w:r>
        <w:rPr>
          <w:rFonts w:hint="eastAsia" w:ascii="宋体" w:hAnsi="宋体"/>
          <w:color w:val="000000" w:themeColor="text1"/>
          <w:sz w:val="24"/>
          <w:lang w:eastAsia="zh-CN"/>
          <w14:textFill>
            <w14:solidFill>
              <w14:schemeClr w14:val="tx1"/>
            </w14:solidFill>
          </w14:textFill>
        </w:rPr>
        <w:t>，</w:t>
      </w:r>
      <w:r>
        <w:rPr>
          <w:rFonts w:hint="eastAsia" w:ascii="宋体" w:hAnsi="宋体"/>
          <w:sz w:val="24"/>
          <w:szCs w:val="24"/>
          <w:lang w:val="en-US" w:eastAsia="zh-CN"/>
        </w:rPr>
        <w:t>专家评审费1000元，以上费用由中标人在获取中标通知书时一次性支付</w:t>
      </w:r>
      <w:r>
        <w:rPr>
          <w:rFonts w:hint="eastAsia" w:ascii="宋体" w:hAnsi="宋体"/>
          <w:bCs/>
          <w:iCs/>
          <w:color w:val="000000" w:themeColor="text1"/>
          <w:kern w:val="0"/>
          <w:sz w:val="24"/>
          <w:szCs w:val="22"/>
          <w14:textFill>
            <w14:solidFill>
              <w14:schemeClr w14:val="tx1"/>
            </w14:solidFill>
          </w14:textFill>
        </w:rPr>
        <w:t>。</w:t>
      </w:r>
    </w:p>
    <w:p>
      <w:pPr>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p>
      <w:pPr>
        <w:numPr>
          <w:ilvl w:val="0"/>
          <w:numId w:val="2"/>
        </w:numPr>
        <w:rPr>
          <w:rFonts w:ascii="宋体" w:hAnsi="宋体"/>
          <w:b/>
          <w:bCs/>
          <w:color w:val="000000" w:themeColor="text1"/>
          <w:sz w:val="36"/>
          <w:szCs w:val="36"/>
          <w14:textFill>
            <w14:solidFill>
              <w14:schemeClr w14:val="tx1"/>
            </w14:solidFill>
          </w14:textFill>
        </w:rPr>
      </w:pPr>
      <w:r>
        <w:rPr>
          <w:rFonts w:ascii="宋体" w:hAnsi="宋体"/>
          <w:b/>
          <w:bCs/>
          <w:color w:val="000000" w:themeColor="text1"/>
          <w:sz w:val="36"/>
          <w:szCs w:val="36"/>
          <w14:textFill>
            <w14:solidFill>
              <w14:schemeClr w14:val="tx1"/>
            </w14:solidFill>
          </w14:textFill>
        </w:rPr>
        <w:br w:type="page"/>
      </w:r>
      <w:bookmarkStart w:id="30" w:name="_GoBack"/>
      <w:bookmarkEnd w:id="30"/>
    </w:p>
    <w:p>
      <w:pPr>
        <w:jc w:val="center"/>
        <w:rPr>
          <w:rFonts w:ascii="宋体" w:hAnsi="宋体"/>
          <w:b/>
          <w:bCs/>
          <w:color w:val="000000" w:themeColor="text1"/>
          <w:sz w:val="36"/>
          <w:szCs w:val="36"/>
          <w14:textFill>
            <w14:solidFill>
              <w14:schemeClr w14:val="tx1"/>
            </w14:solidFill>
          </w14:textFill>
        </w:rPr>
      </w:pPr>
    </w:p>
    <w:p>
      <w:pPr>
        <w:pStyle w:val="5"/>
        <w:spacing w:afterLines="50" w:line="360" w:lineRule="auto"/>
        <w:jc w:val="center"/>
        <w:rPr>
          <w:color w:val="000000" w:themeColor="text1"/>
          <w:sz w:val="36"/>
          <w:szCs w:val="36"/>
          <w14:textFill>
            <w14:solidFill>
              <w14:schemeClr w14:val="tx1"/>
            </w14:solidFill>
          </w14:textFill>
        </w:rPr>
      </w:pPr>
      <w:bookmarkStart w:id="12" w:name="_Toc2881"/>
      <w:r>
        <w:rPr>
          <w:rFonts w:hint="eastAsia"/>
          <w:color w:val="000000" w:themeColor="text1"/>
          <w:sz w:val="36"/>
          <w:szCs w:val="36"/>
          <w14:textFill>
            <w14:solidFill>
              <w14:schemeClr w14:val="tx1"/>
            </w14:solidFill>
          </w14:textFill>
        </w:rPr>
        <w:t>第三章  投标报价及要求</w:t>
      </w:r>
      <w:bookmarkEnd w:id="12"/>
    </w:p>
    <w:p>
      <w:pPr>
        <w:pStyle w:val="3"/>
        <w:topLinePunct/>
        <w:ind w:left="0" w:leftChars="0" w:firstLine="120" w:firstLineChars="50"/>
        <w:rPr>
          <w:rFonts w:ascii="宋体" w:hAnsi="宋体" w:eastAsia="宋体"/>
          <w:bCs/>
          <w:iCs/>
          <w:color w:val="000000" w:themeColor="text1"/>
          <w14:textFill>
            <w14:solidFill>
              <w14:schemeClr w14:val="tx1"/>
            </w14:solidFill>
          </w14:textFill>
        </w:rPr>
      </w:pPr>
      <w:r>
        <w:rPr>
          <w:rFonts w:hint="eastAsia" w:ascii="宋体" w:hAnsi="宋体" w:eastAsia="宋体"/>
          <w:bCs/>
          <w:iCs/>
          <w:color w:val="000000" w:themeColor="text1"/>
          <w14:textFill>
            <w14:solidFill>
              <w14:schemeClr w14:val="tx1"/>
            </w14:solidFill>
          </w14:textFill>
        </w:rPr>
        <w:t>一、投标报价</w:t>
      </w:r>
    </w:p>
    <w:p>
      <w:pPr>
        <w:spacing w:line="360" w:lineRule="auto"/>
        <w:ind w:firstLine="484" w:firstLineChars="202"/>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、报价应包括招标文件所确定的项目所列的全部内容，以及为完成上述内容所需的全部费用。响应人要认真阅读招标文件，慎重报价。</w:t>
      </w:r>
    </w:p>
    <w:p>
      <w:pPr>
        <w:spacing w:line="360" w:lineRule="auto"/>
        <w:ind w:firstLine="484" w:firstLineChars="202"/>
        <w:rPr>
          <w:rFonts w:hint="eastAsia" w:ascii="宋体" w:hAnsi="宋体"/>
          <w:sz w:val="24"/>
          <w:szCs w:val="24"/>
          <w:lang w:val="en-US" w:eastAsia="zh-CN"/>
        </w:rPr>
      </w:pPr>
      <w:r>
        <w:rPr>
          <w:rFonts w:hint="eastAsia" w:ascii="宋体" w:hAnsi="宋体"/>
          <w:color w:val="000000" w:themeColor="text1"/>
          <w:sz w:val="24"/>
          <w:lang w:val="en-US" w:eastAsia="zh-CN"/>
          <w14:textFill>
            <w14:solidFill>
              <w14:schemeClr w14:val="tx1"/>
            </w14:solidFill>
          </w14:textFill>
        </w:rPr>
        <w:t>2、</w:t>
      </w:r>
      <w:r>
        <w:rPr>
          <w:rFonts w:hint="eastAsia" w:ascii="宋体" w:hAnsi="宋体" w:cs="宋体"/>
          <w:b/>
          <w:bCs/>
          <w:color w:val="000000" w:themeColor="text1"/>
          <w:kern w:val="36"/>
          <w:sz w:val="24"/>
          <w:lang w:val="en-US" w:eastAsia="zh-CN"/>
          <w14:textFill>
            <w14:solidFill>
              <w14:schemeClr w14:val="tx1"/>
            </w14:solidFill>
          </w14:textFill>
        </w:rPr>
        <w:t>基本费用</w:t>
      </w:r>
      <w:r>
        <w:rPr>
          <w:rFonts w:hint="eastAsia" w:ascii="宋体" w:hAnsi="宋体"/>
          <w:sz w:val="24"/>
          <w:szCs w:val="24"/>
          <w:lang w:val="en-US" w:eastAsia="zh-CN"/>
        </w:rPr>
        <w:t>：</w:t>
      </w:r>
      <w:r>
        <w:rPr>
          <w:rFonts w:hint="eastAsia" w:ascii="宋体" w:hAnsi="宋体"/>
          <w:sz w:val="24"/>
          <w:szCs w:val="24"/>
          <w:u w:val="single"/>
          <w:lang w:val="en-US" w:eastAsia="zh-CN"/>
        </w:rPr>
        <w:t>审定金额的0.5</w:t>
      </w:r>
      <w:r>
        <w:rPr>
          <w:rFonts w:hint="default" w:ascii="Arial" w:hAnsi="Arial" w:cs="Arial"/>
          <w:sz w:val="24"/>
          <w:szCs w:val="24"/>
          <w:u w:val="single"/>
          <w:lang w:val="en-US" w:eastAsia="zh-CN"/>
        </w:rPr>
        <w:t>‰</w:t>
      </w:r>
      <w:r>
        <w:rPr>
          <w:rFonts w:hint="eastAsia" w:ascii="宋体" w:hAnsi="宋体"/>
          <w:sz w:val="24"/>
          <w:szCs w:val="24"/>
          <w:u w:val="single"/>
          <w:lang w:val="en-US" w:eastAsia="zh-CN"/>
        </w:rPr>
        <w:t>+审核成果费用：2%（工程造价审减率超过10%的，其超过部分审计服务费用由施工单位承担，无审减额的，按基本费用收取）</w:t>
      </w:r>
    </w:p>
    <w:p>
      <w:pPr>
        <w:numPr>
          <w:ilvl w:val="0"/>
          <w:numId w:val="0"/>
        </w:numPr>
        <w:snapToGrid w:val="0"/>
        <w:spacing w:line="360" w:lineRule="auto"/>
        <w:ind w:leftChars="200"/>
        <w:rPr>
          <w:rFonts w:asciiTheme="minorEastAsia" w:hAnsiTheme="minorEastAsia" w:eastAsiaTheme="minorEastAsia" w:cstheme="minorEastAsia"/>
          <w:color w:val="333333"/>
          <w:sz w:val="24"/>
        </w:rPr>
      </w:pP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14:textFill>
            <w14:solidFill>
              <w14:schemeClr w14:val="tx1"/>
            </w14:solidFill>
          </w14:textFill>
        </w:rPr>
        <w:t>、付款方式：</w:t>
      </w:r>
      <w:r>
        <w:rPr>
          <w:rFonts w:hint="eastAsia" w:ascii="宋体" w:hAnsi="宋体"/>
          <w:b w:val="0"/>
          <w:bCs/>
          <w:sz w:val="24"/>
          <w:szCs w:val="24"/>
          <w:u w:val="single"/>
          <w:lang w:val="en-US" w:eastAsia="zh-CN"/>
        </w:rPr>
        <w:t>项目审计报告完成并经招标人验收合格后付至合同价款的100%(中标单位必须按时提供发票)。</w:t>
      </w:r>
    </w:p>
    <w:p>
      <w:pPr>
        <w:spacing w:line="360" w:lineRule="auto"/>
        <w:rPr>
          <w:rFonts w:ascii="宋体"/>
          <w:color w:val="000000" w:themeColor="text1"/>
          <w:sz w:val="24"/>
          <w14:textFill>
            <w14:solidFill>
              <w14:schemeClr w14:val="tx1"/>
            </w14:solidFill>
          </w14:textFill>
        </w:rPr>
      </w:pPr>
      <w:r>
        <w:rPr>
          <w:rFonts w:hint="eastAsia" w:ascii="宋体" w:hAnsi="宋体"/>
          <w:bCs/>
          <w:iCs/>
          <w:color w:val="000000" w:themeColor="text1"/>
          <w:sz w:val="24"/>
          <w14:textFill>
            <w14:solidFill>
              <w14:schemeClr w14:val="tx1"/>
            </w14:solidFill>
          </w14:textFill>
        </w:rPr>
        <w:t>二、</w:t>
      </w:r>
      <w:r>
        <w:rPr>
          <w:rFonts w:hint="eastAsia" w:ascii="宋体" w:hAnsi="宋体"/>
          <w:color w:val="000000" w:themeColor="text1"/>
          <w:sz w:val="24"/>
          <w14:textFill>
            <w14:solidFill>
              <w14:schemeClr w14:val="tx1"/>
            </w14:solidFill>
          </w14:textFill>
        </w:rPr>
        <w:t>造价咨询要求：</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、依法成立并独立承担法律责任；</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、有良好的社会信誉，近三年没有违反职业道德和违法执业行为；</w:t>
      </w:r>
    </w:p>
    <w:p>
      <w:pPr>
        <w:spacing w:line="360" w:lineRule="auto"/>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、有规范、健全的服务质量控制和内部管理制度；</w:t>
      </w:r>
    </w:p>
    <w:p>
      <w:pPr>
        <w:spacing w:line="360" w:lineRule="auto"/>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、执业人员具有良好的职业道德和专业水平；</w:t>
      </w:r>
    </w:p>
    <w:p>
      <w:pPr>
        <w:spacing w:line="360" w:lineRule="auto"/>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、对造价咨询项目的工程量清单、重要经济指标负有校对和审核责任，如造成重大损失的，按相关法律法规处理。</w:t>
      </w:r>
    </w:p>
    <w:p>
      <w:pPr>
        <w:spacing w:line="360" w:lineRule="auto"/>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、造价咨询结果应及时、准确，不影响后续工作开展。</w:t>
      </w:r>
    </w:p>
    <w:p>
      <w:pPr>
        <w:spacing w:line="360" w:lineRule="auto"/>
        <w:ind w:firstLine="484" w:firstLineChars="202"/>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、造价咨询单位有义务保证招标人的工作效能，积极配合招标人各项工作计划按时有序完成。造成严重后果的，招标人有权终止合同；造成经济损失的，按相关法律法规处理。</w:t>
      </w:r>
    </w:p>
    <w:p>
      <w:pPr>
        <w:spacing w:line="360" w:lineRule="auto"/>
        <w:ind w:firstLine="484" w:firstLineChars="202"/>
        <w:rPr>
          <w:rFonts w:ascii="宋体" w:hAnsi="宋体"/>
          <w:color w:val="000000" w:themeColor="text1"/>
          <w:sz w:val="24"/>
          <w14:textFill>
            <w14:solidFill>
              <w14:schemeClr w14:val="tx1"/>
            </w14:solidFill>
          </w14:textFill>
        </w:rPr>
      </w:pPr>
    </w:p>
    <w:p>
      <w:pPr>
        <w:spacing w:line="360" w:lineRule="auto"/>
        <w:ind w:firstLine="484" w:firstLineChars="202"/>
        <w:rPr>
          <w:rFonts w:ascii="宋体"/>
          <w:color w:val="000000" w:themeColor="text1"/>
          <w:sz w:val="24"/>
          <w14:textFill>
            <w14:solidFill>
              <w14:schemeClr w14:val="tx1"/>
            </w14:solidFill>
          </w14:textFill>
        </w:rPr>
      </w:pPr>
    </w:p>
    <w:p>
      <w:pPr>
        <w:spacing w:line="360" w:lineRule="auto"/>
        <w:ind w:firstLine="484" w:firstLineChars="202"/>
        <w:rPr>
          <w:rFonts w:ascii="宋体"/>
          <w:color w:val="000000" w:themeColor="text1"/>
          <w:sz w:val="24"/>
          <w14:textFill>
            <w14:solidFill>
              <w14:schemeClr w14:val="tx1"/>
            </w14:solidFill>
          </w14:textFill>
        </w:rPr>
      </w:pPr>
    </w:p>
    <w:p>
      <w:pPr>
        <w:spacing w:line="360" w:lineRule="auto"/>
        <w:ind w:firstLine="484" w:firstLineChars="202"/>
        <w:rPr>
          <w:rFonts w:ascii="宋体"/>
          <w:color w:val="000000" w:themeColor="text1"/>
          <w:sz w:val="24"/>
          <w14:textFill>
            <w14:solidFill>
              <w14:schemeClr w14:val="tx1"/>
            </w14:solidFill>
          </w14:textFill>
        </w:rPr>
      </w:pPr>
    </w:p>
    <w:p>
      <w:pPr>
        <w:spacing w:line="360" w:lineRule="auto"/>
        <w:ind w:firstLine="484" w:firstLineChars="202"/>
        <w:rPr>
          <w:rFonts w:ascii="宋体"/>
          <w:color w:val="000000" w:themeColor="text1"/>
          <w:sz w:val="24"/>
          <w14:textFill>
            <w14:solidFill>
              <w14:schemeClr w14:val="tx1"/>
            </w14:solidFill>
          </w14:textFill>
        </w:rPr>
      </w:pPr>
    </w:p>
    <w:p>
      <w:pPr>
        <w:spacing w:line="520" w:lineRule="exact"/>
        <w:rPr>
          <w:rFonts w:ascii="宋体" w:hAnsi="宋体"/>
          <w:b/>
          <w:bCs/>
          <w:color w:val="000000" w:themeColor="text1"/>
          <w:sz w:val="36"/>
          <w14:textFill>
            <w14:solidFill>
              <w14:schemeClr w14:val="tx1"/>
            </w14:solidFill>
          </w14:textFill>
        </w:rPr>
      </w:pPr>
    </w:p>
    <w:p>
      <w:pPr>
        <w:pStyle w:val="5"/>
        <w:spacing w:afterLines="50" w:line="360" w:lineRule="auto"/>
        <w:jc w:val="center"/>
        <w:rPr>
          <w:color w:val="000000" w:themeColor="text1"/>
          <w:sz w:val="36"/>
          <w:szCs w:val="36"/>
          <w14:textFill>
            <w14:solidFill>
              <w14:schemeClr w14:val="tx1"/>
            </w14:solidFill>
          </w14:textFill>
        </w:rPr>
      </w:pPr>
      <w:bookmarkStart w:id="13" w:name="_Toc7703"/>
      <w:r>
        <w:rPr>
          <w:rFonts w:hint="eastAsia"/>
          <w:color w:val="000000" w:themeColor="text1"/>
          <w:sz w:val="36"/>
          <w:szCs w:val="36"/>
          <w14:textFill>
            <w14:solidFill>
              <w14:schemeClr w14:val="tx1"/>
            </w14:solidFill>
          </w14:textFill>
        </w:rPr>
        <w:t>第四章  投标文件组成</w:t>
      </w:r>
      <w:bookmarkEnd w:id="13"/>
    </w:p>
    <w:p>
      <w:pPr>
        <w:spacing w:line="520" w:lineRule="exact"/>
        <w:ind w:firstLine="600" w:firstLineChars="25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一、投标人应认真检查招标代理发放的招标文件等内容是否齐全，如有遗漏请于发放后</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日内向招标代理索取，否则责任自负。</w:t>
      </w:r>
    </w:p>
    <w:p>
      <w:pPr>
        <w:spacing w:line="520" w:lineRule="exact"/>
        <w:ind w:firstLine="600" w:firstLineChars="25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二、投标文件的组成：</w:t>
      </w:r>
    </w:p>
    <w:p>
      <w:pPr>
        <w:spacing w:line="520" w:lineRule="exact"/>
        <w:ind w:firstLine="120" w:firstLineChars="5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投标文件由资格审查文件、商务标、原件组成：</w:t>
      </w:r>
    </w:p>
    <w:p>
      <w:pPr>
        <w:spacing w:line="520" w:lineRule="exact"/>
        <w:ind w:firstLine="120" w:firstLineChars="5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（一）资格审查文件包括：</w:t>
      </w:r>
    </w:p>
    <w:p>
      <w:pPr>
        <w:spacing w:line="520" w:lineRule="exact"/>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、法定代表人身份证明和单项投标事务负责人授权委托书；</w:t>
      </w:r>
    </w:p>
    <w:p>
      <w:pPr>
        <w:spacing w:line="520" w:lineRule="exact"/>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、投标人基本情况表：附企业法人营业执照副本及资质证书</w:t>
      </w:r>
      <w:r>
        <w:rPr>
          <w:rFonts w:hint="eastAsia" w:ascii="宋体" w:hAnsi="宋体"/>
          <w:color w:val="000000" w:themeColor="text1"/>
          <w:sz w:val="24"/>
          <w:lang w:val="zh-CN"/>
          <w14:textFill>
            <w14:solidFill>
              <w14:schemeClr w14:val="tx1"/>
            </w14:solidFill>
          </w14:textFill>
        </w:rPr>
        <w:t>原件及复印件加盖投标人公章</w:t>
      </w:r>
      <w:r>
        <w:rPr>
          <w:rFonts w:hint="eastAsia" w:ascii="宋体" w:hAnsi="宋体"/>
          <w:color w:val="000000" w:themeColor="text1"/>
          <w:sz w:val="24"/>
          <w14:textFill>
            <w14:solidFill>
              <w14:schemeClr w14:val="tx1"/>
            </w14:solidFill>
          </w14:textFill>
        </w:rPr>
        <w:t>；</w:t>
      </w:r>
    </w:p>
    <w:p>
      <w:pPr>
        <w:spacing w:line="520" w:lineRule="exact"/>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、拟派的项目负责人住建部注册造价工程师证书及由投标人为其缴纳的社保证明材料原件及复印件加盖投标人公章；</w:t>
      </w:r>
    </w:p>
    <w:p>
      <w:pPr>
        <w:spacing w:line="520" w:lineRule="exact"/>
        <w:ind w:firstLine="484" w:firstLineChars="20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4、投标承诺书：需法定代表人加盖印章或签字并加盖投标人公章。</w:t>
      </w:r>
    </w:p>
    <w:p>
      <w:pPr>
        <w:spacing w:line="520" w:lineRule="exact"/>
        <w:ind w:firstLine="120" w:firstLineChars="5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（二）商务标包括：</w:t>
      </w:r>
    </w:p>
    <w:p>
      <w:pPr>
        <w:spacing w:line="520" w:lineRule="exact"/>
        <w:ind w:firstLine="484" w:firstLineChars="20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、投标函；</w:t>
      </w:r>
    </w:p>
    <w:p>
      <w:pPr>
        <w:spacing w:line="520" w:lineRule="exact"/>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、投标人类似业绩相关证明材料复印件加盖投标人公章；</w:t>
      </w:r>
    </w:p>
    <w:p>
      <w:pPr>
        <w:spacing w:line="520" w:lineRule="exact"/>
        <w:ind w:firstLine="484" w:firstLineChars="202"/>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3、根据评标定标办法投标人认为应当递交的其他材料复印件加盖投标人公章。</w:t>
      </w:r>
    </w:p>
    <w:p>
      <w:pPr>
        <w:spacing w:line="520" w:lineRule="exact"/>
        <w:ind w:firstLine="484" w:firstLineChars="202"/>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，缴纳社会保险的证明材料的时间要求为投标截止时间上月或当月。</w:t>
      </w:r>
    </w:p>
    <w:p>
      <w:pPr>
        <w:spacing w:line="520" w:lineRule="exact"/>
        <w:rPr>
          <w:rFonts w:asci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三）复印件包括：企业营业执照副本、资质证书、项目组成员注册证书、职称证书、投标单位为项目组成员缴纳的社保证明材料、投标人类似业绩相关证明材料、信用等级证书、投标人认为应当递交的其他材料等。</w:t>
      </w:r>
    </w:p>
    <w:p>
      <w:pPr>
        <w:pStyle w:val="12"/>
        <w:spacing w:line="520" w:lineRule="exact"/>
        <w:ind w:firstLine="120" w:firstLineChars="5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三、投标文件的份数和签署</w:t>
      </w:r>
    </w:p>
    <w:p>
      <w:pPr>
        <w:pStyle w:val="12"/>
        <w:spacing w:line="520" w:lineRule="exact"/>
        <w:ind w:firstLine="480" w:firstLineChars="20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、资格审查文件、商务标须编制一份“正本”和四份“副本”，其正、副本都应装订成</w:t>
      </w:r>
      <w:r>
        <w:rPr>
          <w:rFonts w:ascii="宋体" w:hAnsi="宋体" w:eastAsia="宋体"/>
          <w:color w:val="000000" w:themeColor="text1"/>
          <w14:textFill>
            <w14:solidFill>
              <w14:schemeClr w14:val="tx1"/>
            </w14:solidFill>
          </w14:textFill>
        </w:rPr>
        <w:t>A4</w:t>
      </w:r>
      <w:r>
        <w:rPr>
          <w:rFonts w:hint="eastAsia" w:ascii="宋体" w:hAnsi="宋体" w:eastAsia="宋体"/>
          <w:color w:val="000000" w:themeColor="text1"/>
          <w14:textFill>
            <w14:solidFill>
              <w14:schemeClr w14:val="tx1"/>
            </w14:solidFill>
          </w14:textFill>
        </w:rPr>
        <w:t>版本。在投标文件封面的右上角应清楚地注明“正本”或“副本”。正本和副本如有不一致之处，以正本为准。</w:t>
      </w:r>
    </w:p>
    <w:p>
      <w:pPr>
        <w:pStyle w:val="12"/>
        <w:spacing w:line="520" w:lineRule="exact"/>
        <w:ind w:firstLine="477" w:firstLineChars="199"/>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、全套投标文件应无修改和行间插字。如有修改，必须保证文件清晰整洁，并在修改处加盖投标单位法定代表人或其委托代理人的印章。</w:t>
      </w:r>
    </w:p>
    <w:p>
      <w:pPr>
        <w:pStyle w:val="12"/>
        <w:spacing w:line="520" w:lineRule="exact"/>
        <w:ind w:firstLine="477" w:firstLineChars="199"/>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、投标文件应根据招标文件中投标文件格式要求加盖投标人法人章及法定代表人或其投标事务负责人签字或盖章。</w:t>
      </w:r>
    </w:p>
    <w:p>
      <w:pPr>
        <w:pStyle w:val="12"/>
        <w:spacing w:line="520" w:lineRule="exact"/>
        <w:ind w:firstLine="477" w:firstLineChars="199"/>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4</w:t>
      </w:r>
      <w:r>
        <w:rPr>
          <w:rFonts w:hint="eastAsia" w:ascii="宋体" w:hAnsi="宋体" w:eastAsia="宋体"/>
          <w:color w:val="000000" w:themeColor="text1"/>
          <w14:textFill>
            <w14:solidFill>
              <w14:schemeClr w14:val="tx1"/>
            </w14:solidFill>
          </w14:textFill>
        </w:rPr>
        <w:t>、投标文件的封面上应注明投标人名称并加盖投标人法人章及法定代表人或其委托代理人签字或盖章。</w:t>
      </w:r>
    </w:p>
    <w:p>
      <w:pPr>
        <w:spacing w:line="520" w:lineRule="exact"/>
        <w:rPr>
          <w:rFonts w:ascii="仿宋_GB2312" w:eastAsia="仿宋_GB2312"/>
          <w:b/>
          <w:bCs/>
          <w:color w:val="000000" w:themeColor="text1"/>
          <w:sz w:val="36"/>
          <w14:textFill>
            <w14:solidFill>
              <w14:schemeClr w14:val="tx1"/>
            </w14:solidFill>
          </w14:textFill>
        </w:rPr>
      </w:pPr>
    </w:p>
    <w:p>
      <w:pPr>
        <w:spacing w:line="520" w:lineRule="exact"/>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spacing w:line="520" w:lineRule="exact"/>
        <w:rPr>
          <w:rFonts w:ascii="宋体"/>
          <w:b/>
          <w:bCs/>
          <w:color w:val="000000" w:themeColor="text1"/>
          <w:sz w:val="36"/>
          <w14:textFill>
            <w14:solidFill>
              <w14:schemeClr w14:val="tx1"/>
            </w14:solidFill>
          </w14:textFill>
        </w:rPr>
      </w:pPr>
    </w:p>
    <w:p>
      <w:pPr>
        <w:spacing w:line="520" w:lineRule="exact"/>
        <w:jc w:val="center"/>
        <w:rPr>
          <w:rFonts w:ascii="宋体"/>
          <w:b/>
          <w:bCs/>
          <w:color w:val="000000" w:themeColor="text1"/>
          <w:sz w:val="36"/>
          <w14:textFill>
            <w14:solidFill>
              <w14:schemeClr w14:val="tx1"/>
            </w14:solidFill>
          </w14:textFill>
        </w:rPr>
      </w:pPr>
    </w:p>
    <w:p>
      <w:pPr>
        <w:pStyle w:val="5"/>
        <w:spacing w:afterLines="50" w:line="360" w:lineRule="auto"/>
        <w:jc w:val="center"/>
        <w:rPr>
          <w:color w:val="000000" w:themeColor="text1"/>
          <w:sz w:val="36"/>
          <w:szCs w:val="36"/>
          <w14:textFill>
            <w14:solidFill>
              <w14:schemeClr w14:val="tx1"/>
            </w14:solidFill>
          </w14:textFill>
        </w:rPr>
      </w:pPr>
      <w:bookmarkStart w:id="14" w:name="_Toc15840"/>
      <w:r>
        <w:rPr>
          <w:rFonts w:hint="eastAsia"/>
          <w:color w:val="000000" w:themeColor="text1"/>
          <w:sz w:val="36"/>
          <w:szCs w:val="36"/>
          <w14:textFill>
            <w14:solidFill>
              <w14:schemeClr w14:val="tx1"/>
            </w14:solidFill>
          </w14:textFill>
        </w:rPr>
        <w:t>第五章  投标文件密封和递交</w:t>
      </w:r>
      <w:bookmarkEnd w:id="14"/>
    </w:p>
    <w:p>
      <w:pPr>
        <w:spacing w:line="520" w:lineRule="exact"/>
        <w:ind w:firstLine="120" w:firstLineChars="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一、投标文件的密封和标志</w:t>
      </w:r>
    </w:p>
    <w:p>
      <w:pPr>
        <w:spacing w:line="520" w:lineRule="exact"/>
        <w:ind w:firstLine="600" w:firstLineChars="2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、资格审查文件（正本和副本）、商务标（正本和副本）、原件应分别密封包装，并在密封袋上相应注明资格审查文件、商务标、原件，且分别注明投标项目名称和投标人名称。</w:t>
      </w:r>
    </w:p>
    <w:p>
      <w:pPr>
        <w:spacing w:line="520" w:lineRule="exact"/>
        <w:ind w:firstLine="600" w:firstLineChars="2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、在所有密封袋的封口处必须加盖投标人法人章及法定代表人或其投标事务负责人签字或盖章。</w:t>
      </w:r>
    </w:p>
    <w:p>
      <w:pPr>
        <w:spacing w:line="520" w:lineRule="exact"/>
        <w:ind w:firstLine="120" w:firstLineChars="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二、投标截止时间</w:t>
      </w:r>
    </w:p>
    <w:p>
      <w:pPr>
        <w:spacing w:line="520" w:lineRule="exact"/>
        <w:ind w:left="479" w:leftChars="228" w:firstLine="204" w:firstLineChars="85"/>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投标单位须在规定的递交投标文件截止时间之前将投标文件递交到</w:t>
      </w:r>
      <w:r>
        <w:rPr>
          <w:rFonts w:hint="eastAsia" w:ascii="宋体" w:hAnsi="宋体"/>
          <w:color w:val="000000" w:themeColor="text1"/>
          <w:sz w:val="24"/>
          <w:u w:val="single"/>
          <w14:textFill>
            <w14:solidFill>
              <w14:schemeClr w14:val="tx1"/>
            </w14:solidFill>
          </w14:textFill>
        </w:rPr>
        <w:t xml:space="preserve">  滁州市机电工程学校综合楼二楼218   </w:t>
      </w:r>
      <w:r>
        <w:rPr>
          <w:rFonts w:hint="eastAsia" w:ascii="宋体" w:hAnsi="宋体"/>
          <w:color w:val="000000" w:themeColor="text1"/>
          <w:sz w:val="24"/>
          <w14:textFill>
            <w14:solidFill>
              <w14:schemeClr w14:val="tx1"/>
            </w14:solidFill>
          </w14:textFill>
        </w:rPr>
        <w:t>。超过规定时间递交的投标文件将被拒绝。</w:t>
      </w:r>
    </w:p>
    <w:p>
      <w:pPr>
        <w:spacing w:line="520" w:lineRule="exact"/>
        <w:ind w:firstLine="120" w:firstLineChars="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三、投标文件的修改与撤回</w:t>
      </w:r>
    </w:p>
    <w:p>
      <w:pPr>
        <w:spacing w:line="520" w:lineRule="exact"/>
        <w:ind w:firstLine="600"/>
        <w:rPr>
          <w:rFonts w:ascii="仿宋_GB2312" w:eastAsia="仿宋_GB2312"/>
          <w:b/>
          <w:bCs/>
          <w:color w:val="000000" w:themeColor="text1"/>
          <w:sz w:val="36"/>
          <w14:textFill>
            <w14:solidFill>
              <w14:schemeClr w14:val="tx1"/>
            </w14:solidFill>
          </w14:textFill>
        </w:rPr>
      </w:pPr>
      <w:r>
        <w:rPr>
          <w:rFonts w:hint="eastAsia" w:ascii="宋体" w:hAnsi="宋体"/>
          <w:color w:val="000000" w:themeColor="text1"/>
          <w:sz w:val="24"/>
          <w14:textFill>
            <w14:solidFill>
              <w14:schemeClr w14:val="tx1"/>
            </w14:solidFill>
          </w14:textFill>
        </w:rPr>
        <w:t>投标截止时间之前，投标人可对所递交的投标文件进行修改或撤回，但所递交的修改或撤回通知必须按招标文件的规定进行密封、标志（在封袋上注明“修改”或“撤回”字样，并注明修改或撤回的时间）和递交。投标截止时间之后，投标人不得修改或撤回投标文件。</w:t>
      </w:r>
    </w:p>
    <w:p>
      <w:pPr>
        <w:spacing w:line="520" w:lineRule="exact"/>
        <w:ind w:left="3186"/>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spacing w:line="520" w:lineRule="exact"/>
        <w:ind w:firstLine="2349" w:firstLineChars="650"/>
        <w:rPr>
          <w:rFonts w:ascii="仿宋_GB2312" w:eastAsia="仿宋_GB2312"/>
          <w:b/>
          <w:bCs/>
          <w:color w:val="000000" w:themeColor="text1"/>
          <w:sz w:val="36"/>
          <w14:textFill>
            <w14:solidFill>
              <w14:schemeClr w14:val="tx1"/>
            </w14:solidFill>
          </w14:textFill>
        </w:rPr>
      </w:pPr>
    </w:p>
    <w:p>
      <w:pPr>
        <w:pStyle w:val="5"/>
        <w:spacing w:afterLines="50" w:line="360" w:lineRule="auto"/>
        <w:jc w:val="center"/>
        <w:rPr>
          <w:color w:val="000000" w:themeColor="text1"/>
          <w:sz w:val="36"/>
          <w:szCs w:val="36"/>
          <w14:textFill>
            <w14:solidFill>
              <w14:schemeClr w14:val="tx1"/>
            </w14:solidFill>
          </w14:textFill>
        </w:rPr>
      </w:pPr>
      <w:bookmarkStart w:id="15" w:name="_Toc7444"/>
      <w:r>
        <w:rPr>
          <w:rFonts w:hint="eastAsia"/>
          <w:color w:val="000000" w:themeColor="text1"/>
          <w:sz w:val="36"/>
          <w:szCs w:val="36"/>
          <w14:textFill>
            <w14:solidFill>
              <w14:schemeClr w14:val="tx1"/>
            </w14:solidFill>
          </w14:textFill>
        </w:rPr>
        <w:t>第六章  开标、评标、定标</w:t>
      </w:r>
      <w:bookmarkEnd w:id="15"/>
    </w:p>
    <w:p>
      <w:pPr>
        <w:spacing w:line="520" w:lineRule="exac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开标按招标文件规定的时间、地点公开进行，开标会议由招标人或代理机构主持，邀请所有投标人参加，各投标人代表检查投标文件密封情况。经确认无误后，由各投标人代表当众拆封，宣读投标人名称、投标价格和投标文件的其他主要内容。</w:t>
      </w:r>
    </w:p>
    <w:p>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投标人的法定代表人（或委托代理人）应当参加开标会议，投标人在开标时必须</w:t>
      </w:r>
      <w:r>
        <w:rPr>
          <w:rFonts w:hint="eastAsia" w:ascii="宋体" w:hAnsi="宋体" w:eastAsia="宋体" w:cs="宋体"/>
          <w:bCs/>
          <w:color w:val="auto"/>
          <w:sz w:val="24"/>
          <w:szCs w:val="24"/>
          <w:highlight w:val="none"/>
        </w:rPr>
        <w:t>携带（手持或封入文件袋中均视为携带）</w:t>
      </w:r>
      <w:r>
        <w:rPr>
          <w:rFonts w:hint="eastAsia" w:ascii="宋体" w:hAnsi="宋体" w:eastAsia="宋体" w:cs="宋体"/>
          <w:color w:val="auto"/>
          <w:sz w:val="24"/>
          <w:szCs w:val="24"/>
          <w:highlight w:val="none"/>
        </w:rPr>
        <w:t>下列证件的原件（或复印件加章投标单位公章），以供资格审查</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否则，该投标人的投标文件将被拒绝。</w:t>
      </w:r>
    </w:p>
    <w:p>
      <w:pPr>
        <w:spacing w:line="360" w:lineRule="auto"/>
        <w:ind w:left="210" w:leftChars="100" w:right="-94" w:rightChars="-45" w:firstLine="225" w:firstLineChars="94"/>
        <w:outlineLvl w:val="9"/>
        <w:rPr>
          <w:rFonts w:hint="eastAsia" w:ascii="宋体" w:hAnsi="宋体" w:eastAsia="宋体" w:cs="宋体"/>
          <w:b w:val="0"/>
          <w:bCs/>
          <w:color w:val="auto"/>
          <w:sz w:val="24"/>
          <w:szCs w:val="24"/>
          <w:highlight w:val="none"/>
          <w:lang w:val="en-US" w:eastAsia="zh-CN"/>
        </w:rPr>
      </w:pPr>
    </w:p>
    <w:p>
      <w:pPr>
        <w:spacing w:line="360" w:lineRule="auto"/>
        <w:ind w:left="210" w:leftChars="100" w:right="-94" w:rightChars="-45" w:firstLine="225" w:firstLineChars="94"/>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（1）法人代表人身份证明和本人身份证（或法人代表授权委托书和委托代理人身份证）；</w:t>
      </w:r>
    </w:p>
    <w:p>
      <w:pPr>
        <w:spacing w:line="360" w:lineRule="auto"/>
        <w:ind w:left="210" w:leftChars="100" w:right="-94" w:rightChars="-45" w:firstLine="225" w:firstLineChars="94"/>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（2）企业法人营业执照；</w:t>
      </w:r>
    </w:p>
    <w:p>
      <w:pPr>
        <w:spacing w:line="360" w:lineRule="auto"/>
        <w:ind w:left="210" w:leftChars="100" w:right="-94" w:rightChars="-45" w:firstLine="225" w:firstLineChars="94"/>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（3）企业资质证书；</w:t>
      </w:r>
    </w:p>
    <w:p>
      <w:pPr>
        <w:spacing w:line="360" w:lineRule="auto"/>
        <w:ind w:left="210" w:leftChars="100" w:right="-94" w:rightChars="-45" w:firstLine="225" w:firstLineChars="94"/>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（4）拟派项目负责人资格证书。</w:t>
      </w:r>
    </w:p>
    <w:p>
      <w:pPr>
        <w:spacing w:line="52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营业执照及资质证书提供的公证件视为原件。只有通过资格审查的投标人才能进入下一步的开标程序</w:t>
      </w:r>
    </w:p>
    <w:p>
      <w:pPr>
        <w:pStyle w:val="2"/>
      </w:pPr>
    </w:p>
    <w:p>
      <w:pPr>
        <w:spacing w:line="52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二、投标文件有下列情形之一的，招标人不予受理：</w:t>
      </w:r>
    </w:p>
    <w:p>
      <w:pPr>
        <w:spacing w:line="520" w:lineRule="exact"/>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）逾期送达的或者未送达指定地点的；</w:t>
      </w:r>
    </w:p>
    <w:p>
      <w:pPr>
        <w:spacing w:line="52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）未密封或密封不符合要求的。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eastAsia="宋体"/>
          <w:color w:val="000000" w:themeColor="text1"/>
          <w:sz w:val="24"/>
          <w:lang w:val="en-US"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三、</w:t>
      </w:r>
      <w:r>
        <w:rPr>
          <w:rFonts w:hint="eastAsia" w:ascii="宋体" w:hAnsi="宋体"/>
          <w:color w:val="000000" w:themeColor="text1"/>
          <w:sz w:val="24"/>
          <w:lang w:val="en-US" w:eastAsia="zh-CN"/>
          <w14:textFill>
            <w14:solidFill>
              <w14:schemeClr w14:val="tx1"/>
            </w14:solidFill>
          </w14:textFill>
        </w:rPr>
        <w:t>评标方法</w:t>
      </w:r>
    </w:p>
    <w:p>
      <w:pPr>
        <w:keepNext w:val="0"/>
        <w:keepLines w:val="0"/>
        <w:pageBreakBefore w:val="0"/>
        <w:widowControl w:val="0"/>
        <w:kinsoku/>
        <w:wordWrap/>
        <w:overflowPunct/>
        <w:topLinePunct w:val="0"/>
        <w:autoSpaceDE/>
        <w:autoSpaceDN/>
        <w:bidi w:val="0"/>
        <w:adjustRightInd/>
        <w:spacing w:line="360" w:lineRule="auto"/>
        <w:ind w:right="-94" w:rightChars="-45" w:firstLine="720" w:firstLine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本次评标采用随机抽取法。对符合</w:t>
      </w:r>
      <w:r>
        <w:rPr>
          <w:rFonts w:hint="eastAsia" w:ascii="宋体" w:hAnsi="宋体" w:eastAsia="宋体" w:cs="宋体"/>
          <w:color w:val="auto"/>
          <w:sz w:val="24"/>
          <w:szCs w:val="24"/>
          <w:highlight w:val="none"/>
          <w:lang w:val="en-US" w:eastAsia="zh-CN"/>
        </w:rPr>
        <w:t>交易</w:t>
      </w:r>
      <w:r>
        <w:rPr>
          <w:rFonts w:hint="eastAsia" w:ascii="宋体" w:hAnsi="宋体" w:eastAsia="宋体" w:cs="宋体"/>
          <w:color w:val="auto"/>
          <w:sz w:val="24"/>
          <w:szCs w:val="24"/>
          <w:highlight w:val="none"/>
        </w:rPr>
        <w:t>文件要求的投标人，在有关部门监督下，由招标人采用随机抽取的方式确定</w:t>
      </w:r>
      <w:r>
        <w:rPr>
          <w:rFonts w:hint="eastAsia" w:ascii="宋体"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名中标候选人，当符合</w:t>
      </w:r>
      <w:r>
        <w:rPr>
          <w:rFonts w:hint="eastAsia" w:ascii="宋体" w:hAnsi="宋体" w:eastAsia="宋体" w:cs="宋体"/>
          <w:color w:val="auto"/>
          <w:sz w:val="24"/>
          <w:szCs w:val="24"/>
          <w:highlight w:val="none"/>
          <w:lang w:eastAsia="zh-CN"/>
        </w:rPr>
        <w:t>交易文件</w:t>
      </w:r>
      <w:r>
        <w:rPr>
          <w:rFonts w:hint="eastAsia" w:ascii="宋体" w:hAnsi="宋体" w:eastAsia="宋体" w:cs="宋体"/>
          <w:color w:val="auto"/>
          <w:sz w:val="24"/>
          <w:szCs w:val="24"/>
          <w:highlight w:val="none"/>
        </w:rPr>
        <w:t>要求的投标人只有一个的，直接确定为中标候选人。</w:t>
      </w:r>
    </w:p>
    <w:p>
      <w:pPr>
        <w:keepNext w:val="0"/>
        <w:keepLines w:val="0"/>
        <w:pageBreakBefore w:val="0"/>
        <w:widowControl w:val="0"/>
        <w:kinsoku/>
        <w:wordWrap/>
        <w:overflowPunct/>
        <w:topLinePunct w:val="0"/>
        <w:autoSpaceDE/>
        <w:autoSpaceDN/>
        <w:bidi w:val="0"/>
        <w:adjustRightInd/>
        <w:spacing w:line="360" w:lineRule="auto"/>
        <w:ind w:left="12" w:right="-94" w:rightChars="-45" w:hanging="12" w:hangingChars="5"/>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2.推荐中标候选人：</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将现场采用随机抽取的方式确定2名预中标候选人，并按照抽取的顺序依次排名。评标委员会对2名预中标候选人进行资格审查、商务标评审，按排名顺序推荐中标候选人，如第一名预中标候选人评审不合格，则推荐第二名为中标候选人。若2名预中标候选人评审均不合格，将按上述办法重新抽取确定2名预中标候选人。</w:t>
      </w:r>
    </w:p>
    <w:p>
      <w:pPr>
        <w:keepNext w:val="0"/>
        <w:keepLines w:val="0"/>
        <w:pageBreakBefore w:val="0"/>
        <w:widowControl w:val="0"/>
        <w:kinsoku/>
        <w:wordWrap/>
        <w:overflowPunct/>
        <w:topLinePunct w:val="0"/>
        <w:autoSpaceDE/>
        <w:autoSpaceDN/>
        <w:bidi w:val="0"/>
        <w:adjustRightInd/>
        <w:spacing w:line="360" w:lineRule="auto"/>
        <w:ind w:left="12" w:right="-94" w:rightChars="-45" w:hanging="12" w:hangingChars="5"/>
        <w:textAlignment w:val="auto"/>
        <w:outlineLvl w:val="9"/>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投</w:t>
      </w:r>
      <w:r>
        <w:rPr>
          <w:rFonts w:hint="eastAsia" w:ascii="宋体" w:hAnsi="宋体" w:eastAsia="宋体" w:cs="宋体"/>
          <w:b/>
          <w:color w:val="auto"/>
          <w:sz w:val="24"/>
          <w:szCs w:val="24"/>
          <w:highlight w:val="none"/>
        </w:rPr>
        <w:t>标文件有下列情形之一的，应按无效投标处理：</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①无单位盖章并无法定代表人或法定代表人授权的代理人签字或盖章的；</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②未按规定的格式填写，内容不全或关键字迹模糊、无法辨认的；</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③未按</w:t>
      </w:r>
      <w:r>
        <w:rPr>
          <w:rFonts w:hint="eastAsia" w:ascii="宋体" w:hAnsi="宋体" w:eastAsia="宋体" w:cs="宋体"/>
          <w:color w:val="auto"/>
          <w:sz w:val="24"/>
          <w:szCs w:val="24"/>
          <w:highlight w:val="none"/>
          <w:lang w:eastAsia="zh-CN"/>
        </w:rPr>
        <w:t>交易文件</w:t>
      </w:r>
      <w:r>
        <w:rPr>
          <w:rFonts w:hint="eastAsia" w:ascii="宋体" w:hAnsi="宋体" w:eastAsia="宋体" w:cs="宋体"/>
          <w:color w:val="auto"/>
          <w:sz w:val="24"/>
          <w:szCs w:val="24"/>
          <w:highlight w:val="none"/>
        </w:rPr>
        <w:t>要求提交投标保证金的；</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④投标文件中填报的</w:t>
      </w:r>
      <w:r>
        <w:rPr>
          <w:rFonts w:hint="eastAsia" w:ascii="宋体" w:hAnsi="宋体" w:eastAsia="宋体" w:cs="宋体"/>
          <w:color w:val="auto"/>
          <w:sz w:val="24"/>
          <w:szCs w:val="24"/>
          <w:highlight w:val="none"/>
          <w:lang w:eastAsia="zh-CN"/>
        </w:rPr>
        <w:t>工期</w:t>
      </w:r>
      <w:r>
        <w:rPr>
          <w:rFonts w:hint="eastAsia" w:ascii="宋体" w:hAnsi="宋体" w:eastAsia="宋体" w:cs="宋体"/>
          <w:color w:val="auto"/>
          <w:sz w:val="24"/>
          <w:szCs w:val="24"/>
          <w:highlight w:val="none"/>
        </w:rPr>
        <w:t>、质量不符合</w:t>
      </w:r>
      <w:r>
        <w:rPr>
          <w:rFonts w:hint="eastAsia" w:ascii="宋体" w:hAnsi="宋体" w:eastAsia="宋体" w:cs="宋体"/>
          <w:color w:val="auto"/>
          <w:sz w:val="24"/>
          <w:szCs w:val="24"/>
          <w:highlight w:val="none"/>
          <w:lang w:eastAsia="zh-CN"/>
        </w:rPr>
        <w:t>交易文件</w:t>
      </w:r>
      <w:r>
        <w:rPr>
          <w:rFonts w:hint="eastAsia" w:ascii="宋体" w:hAnsi="宋体" w:eastAsia="宋体" w:cs="宋体"/>
          <w:color w:val="auto"/>
          <w:sz w:val="24"/>
          <w:szCs w:val="24"/>
          <w:highlight w:val="none"/>
        </w:rPr>
        <w:t>要求的；</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⑤因投标人原因改变或遗漏主要指标或技术要求的；</w:t>
      </w:r>
    </w:p>
    <w:p>
      <w:pPr>
        <w:keepNext w:val="0"/>
        <w:keepLines w:val="0"/>
        <w:pageBreakBefore w:val="0"/>
        <w:widowControl w:val="0"/>
        <w:kinsoku/>
        <w:wordWrap/>
        <w:overflowPunct/>
        <w:topLinePunct w:val="0"/>
        <w:autoSpaceDE/>
        <w:autoSpaceDN/>
        <w:bidi w:val="0"/>
        <w:adjustRightInd/>
        <w:spacing w:line="360" w:lineRule="auto"/>
        <w:ind w:left="208" w:leftChars="99" w:right="-94" w:rightChars="-45" w:firstLine="225" w:firstLineChars="94"/>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⑥</w:t>
      </w:r>
      <w:r>
        <w:rPr>
          <w:rFonts w:hint="eastAsia" w:ascii="宋体" w:hAnsi="宋体" w:eastAsia="宋体" w:cs="宋体"/>
          <w:color w:val="auto"/>
          <w:sz w:val="24"/>
          <w:szCs w:val="24"/>
          <w:highlight w:val="none"/>
        </w:rPr>
        <w:t>投标总报价高于（不含等于）招标人发布的投标总报价最高限价的；</w:t>
      </w:r>
    </w:p>
    <w:p>
      <w:pPr>
        <w:pStyle w:val="2"/>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rPr>
      </w:pPr>
      <w:r>
        <w:rPr>
          <w:rFonts w:hint="eastAsia" w:ascii="宋体" w:hAnsi="宋体" w:eastAsia="宋体" w:cs="宋体"/>
          <w:color w:val="auto"/>
          <w:sz w:val="24"/>
          <w:szCs w:val="24"/>
          <w:highlight w:val="none"/>
          <w:lang w:eastAsia="zh-CN"/>
        </w:rPr>
        <w:t>⑦</w:t>
      </w:r>
      <w:r>
        <w:rPr>
          <w:rFonts w:hint="eastAsia" w:ascii="宋体" w:hAnsi="宋体" w:eastAsia="宋体" w:cs="宋体"/>
          <w:color w:val="auto"/>
          <w:sz w:val="24"/>
          <w:szCs w:val="24"/>
          <w:highlight w:val="none"/>
        </w:rPr>
        <w:t>法律、法规、规章和</w:t>
      </w:r>
      <w:r>
        <w:rPr>
          <w:rFonts w:hint="eastAsia" w:ascii="宋体" w:hAnsi="宋体" w:eastAsia="宋体" w:cs="宋体"/>
          <w:color w:val="auto"/>
          <w:sz w:val="24"/>
          <w:szCs w:val="24"/>
          <w:highlight w:val="none"/>
          <w:lang w:eastAsia="zh-CN"/>
        </w:rPr>
        <w:t>交易文件</w:t>
      </w:r>
      <w:r>
        <w:rPr>
          <w:rFonts w:hint="eastAsia" w:ascii="宋体" w:hAnsi="宋体" w:eastAsia="宋体" w:cs="宋体"/>
          <w:color w:val="auto"/>
          <w:sz w:val="24"/>
          <w:szCs w:val="24"/>
          <w:highlight w:val="none"/>
        </w:rPr>
        <w:t>规定的其他无效投标情形。</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5"/>
        <w:spacing w:afterLines="50" w:line="360" w:lineRule="auto"/>
        <w:jc w:val="center"/>
        <w:rPr>
          <w:color w:val="000000" w:themeColor="text1"/>
          <w:sz w:val="36"/>
          <w:szCs w:val="36"/>
          <w14:textFill>
            <w14:solidFill>
              <w14:schemeClr w14:val="tx1"/>
            </w14:solidFill>
          </w14:textFill>
        </w:rPr>
      </w:pPr>
      <w:bookmarkStart w:id="16" w:name="_Toc11646"/>
      <w:r>
        <w:rPr>
          <w:rFonts w:hint="eastAsia"/>
          <w:color w:val="000000" w:themeColor="text1"/>
          <w:sz w:val="36"/>
          <w:szCs w:val="36"/>
          <w14:textFill>
            <w14:solidFill>
              <w14:schemeClr w14:val="tx1"/>
            </w14:solidFill>
          </w14:textFill>
        </w:rPr>
        <w:t>第七章  授予合同及要点</w:t>
      </w:r>
      <w:bookmarkEnd w:id="16"/>
    </w:p>
    <w:p>
      <w:pPr>
        <w:spacing w:line="360" w:lineRule="auto"/>
        <w:jc w:val="center"/>
        <w:rPr>
          <w:rFonts w:ascii="黑体" w:hAnsi="宋体" w:eastAsia="黑体"/>
          <w:b/>
          <w:color w:val="000000" w:themeColor="text1"/>
          <w:sz w:val="30"/>
          <w:szCs w:val="30"/>
          <w14:textFill>
            <w14:solidFill>
              <w14:schemeClr w14:val="tx1"/>
            </w14:solidFill>
          </w14:textFill>
        </w:rPr>
      </w:pPr>
      <w:r>
        <w:rPr>
          <w:rFonts w:hint="eastAsia" w:ascii="黑体" w:hAnsi="宋体" w:eastAsia="黑体"/>
          <w:b/>
          <w:color w:val="000000" w:themeColor="text1"/>
          <w:sz w:val="30"/>
          <w:szCs w:val="30"/>
          <w14:textFill>
            <w14:solidFill>
              <w14:schemeClr w14:val="tx1"/>
            </w14:solidFill>
          </w14:textFill>
        </w:rPr>
        <w:t>第一部分　建设工程造价咨询协议书</w:t>
      </w:r>
    </w:p>
    <w:p>
      <w:pPr>
        <w:rPr>
          <w:rFonts w:asci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r>
        <w:rPr>
          <w:rFonts w:hint="eastAsia" w:ascii="宋体" w:hAnsi="宋体"/>
          <w:color w:val="000000" w:themeColor="text1"/>
          <w:sz w:val="24"/>
          <w:u w:val="single"/>
          <w14:textFill>
            <w14:solidFill>
              <w14:schemeClr w14:val="tx1"/>
            </w14:solidFill>
          </w14:textFill>
        </w:rPr>
        <w:t>　　　　　　　　　</w:t>
      </w:r>
    </w:p>
    <w:p>
      <w:pPr>
        <w:spacing w:line="360" w:lineRule="auto"/>
        <w:ind w:left="1200" w:hanging="1200" w:hangingChars="5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咨询人：</w:t>
      </w:r>
      <w:r>
        <w:rPr>
          <w:rFonts w:hint="eastAsia" w:ascii="宋体" w:hAnsi="宋体"/>
          <w:color w:val="000000" w:themeColor="text1"/>
          <w:sz w:val="24"/>
          <w:u w:val="single"/>
          <w14:textFill>
            <w14:solidFill>
              <w14:schemeClr w14:val="tx1"/>
            </w14:solidFill>
          </w14:textFill>
        </w:rPr>
        <w:t>　　　　　　　　　　　　</w:t>
      </w:r>
    </w:p>
    <w:p>
      <w:pPr>
        <w:spacing w:line="360" w:lineRule="auto"/>
        <w:ind w:firstLine="410" w:firstLineChars="171"/>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依据《中华人民共和国合同法》及工程造价相关管理规定，经过双方协商一致，签订本工程造价咨询合同。</w:t>
      </w:r>
    </w:p>
    <w:p>
      <w:pPr>
        <w:spacing w:line="360" w:lineRule="auto"/>
        <w:rPr>
          <w:rFonts w:ascii="宋体"/>
          <w:color w:val="000000" w:themeColor="text1"/>
          <w:sz w:val="24"/>
          <w14:textFill>
            <w14:solidFill>
              <w14:schemeClr w14:val="tx1"/>
            </w14:solidFill>
          </w14:textFill>
        </w:rPr>
      </w:pP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一、委托人委托咨询人为以下项目提供建设工程造价咨询服务：</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．项目名称：</w:t>
      </w:r>
      <w:r>
        <w:rPr>
          <w:rFonts w:hint="eastAsia" w:ascii="宋体" w:hAnsi="宋体"/>
          <w:color w:val="000000" w:themeColor="text1"/>
          <w:sz w:val="24"/>
          <w:u w:val="single"/>
          <w14:textFill>
            <w14:solidFill>
              <w14:schemeClr w14:val="tx1"/>
            </w14:solidFill>
          </w14:textFill>
        </w:rPr>
        <w:t>　滁州市机电学校</w:t>
      </w:r>
      <w:r>
        <w:rPr>
          <w:rFonts w:hint="eastAsia" w:ascii="宋体" w:hAnsi="宋体" w:cs="宋体"/>
          <w:color w:val="000000" w:themeColor="text1"/>
          <w:kern w:val="0"/>
          <w:sz w:val="24"/>
          <w:u w:val="single"/>
          <w14:textFill>
            <w14:solidFill>
              <w14:schemeClr w14:val="tx1"/>
            </w14:solidFill>
          </w14:textFill>
        </w:rPr>
        <w:t>机电技术教学楼、汽车技术教学楼、汽车检测与维修实训楼</w:t>
      </w:r>
      <w:r>
        <w:rPr>
          <w:rFonts w:hint="eastAsia" w:ascii="宋体" w:hAnsi="宋体"/>
          <w:color w:val="000000" w:themeColor="text1"/>
          <w:sz w:val="24"/>
          <w:u w:val="single"/>
          <w14:textFill>
            <w14:solidFill>
              <w14:schemeClr w14:val="tx1"/>
            </w14:solidFill>
          </w14:textFill>
        </w:rPr>
        <w:t>的工程跟踪审计　　　　　　　　　　　</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．建设地点：</w:t>
      </w:r>
      <w:r>
        <w:rPr>
          <w:rFonts w:hint="eastAsia" w:ascii="宋体" w:hAnsi="宋体"/>
          <w:color w:val="000000" w:themeColor="text1"/>
          <w:sz w:val="24"/>
          <w:u w:val="single"/>
          <w14:textFill>
            <w14:solidFill>
              <w14:schemeClr w14:val="tx1"/>
            </w14:solidFill>
          </w14:textFill>
        </w:rPr>
        <w:t>　醉翁路以南、丰乐大道以西、西涧路以东、敬梓路以北合围地块　　　　　　　　　　　　　　　　　　　　　　　　</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．资金来源：</w:t>
      </w:r>
      <w:r>
        <w:rPr>
          <w:rFonts w:hint="eastAsia" w:ascii="宋体" w:hAnsi="宋体"/>
          <w:color w:val="000000" w:themeColor="text1"/>
          <w:sz w:val="24"/>
          <w:u w:val="single"/>
          <w14:textFill>
            <w14:solidFill>
              <w14:schemeClr w14:val="tx1"/>
            </w14:solidFill>
          </w14:textFill>
        </w:rPr>
        <w:t>　　政府投资　　　　　　　　　　　　　　　　　　　　　　　　</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．工程用途：</w:t>
      </w:r>
      <w:r>
        <w:rPr>
          <w:rFonts w:hint="eastAsia" w:ascii="宋体" w:hAnsi="宋体"/>
          <w:color w:val="000000" w:themeColor="text1"/>
          <w:sz w:val="24"/>
          <w:u w:val="single"/>
          <w14:textFill>
            <w14:solidFill>
              <w14:schemeClr w14:val="tx1"/>
            </w14:solidFill>
          </w14:textFill>
        </w:rPr>
        <w:t>　　教学　　　　　　　　　　　　　　　　　　　　　　　　</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．项目规模：总投资额</w:t>
      </w:r>
      <w:r>
        <w:rPr>
          <w:rFonts w:hint="eastAsia" w:ascii="宋体" w:hAnsi="宋体"/>
          <w:color w:val="000000" w:themeColor="text1"/>
          <w:sz w:val="24"/>
          <w:u w:val="single"/>
          <w14:textFill>
            <w14:solidFill>
              <w14:schemeClr w14:val="tx1"/>
            </w14:solidFill>
          </w14:textFill>
        </w:rPr>
        <w:t>8246</w:t>
      </w:r>
      <w:r>
        <w:rPr>
          <w:rFonts w:hint="eastAsia" w:ascii="宋体" w:hAnsi="宋体"/>
          <w:color w:val="000000" w:themeColor="text1"/>
          <w:sz w:val="24"/>
          <w14:textFill>
            <w14:solidFill>
              <w14:schemeClr w14:val="tx1"/>
            </w14:solidFill>
          </w14:textFill>
        </w:rPr>
        <w:t>万元，建筑面积</w:t>
      </w:r>
      <w:r>
        <w:rPr>
          <w:rFonts w:hint="eastAsia" w:ascii="宋体" w:hAnsi="宋体"/>
          <w:color w:val="000000" w:themeColor="text1"/>
          <w:sz w:val="24"/>
          <w:u w:val="single"/>
          <w14:textFill>
            <w14:solidFill>
              <w14:schemeClr w14:val="tx1"/>
            </w14:solidFill>
          </w14:textFill>
        </w:rPr>
        <w:t>31500</w:t>
      </w:r>
      <w:r>
        <w:rPr>
          <w:rFonts w:hint="eastAsia" w:ascii="宋体" w:hAnsi="宋体"/>
          <w:color w:val="000000" w:themeColor="text1"/>
          <w:sz w:val="24"/>
          <w14:textFill>
            <w14:solidFill>
              <w14:schemeClr w14:val="tx1"/>
            </w14:solidFill>
          </w14:textFill>
        </w:rPr>
        <w:t>平方米</w:t>
      </w:r>
    </w:p>
    <w:p>
      <w:pPr>
        <w:spacing w:line="360" w:lineRule="auto"/>
        <w:ind w:firstLine="420"/>
        <w:rPr>
          <w:rFonts w:asci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．咨询业务范围及内容：</w:t>
      </w:r>
      <w:r>
        <w:rPr>
          <w:rFonts w:hint="eastAsia" w:ascii="宋体" w:hAnsi="宋体"/>
          <w:color w:val="000000" w:themeColor="text1"/>
          <w:sz w:val="24"/>
          <w:u w:val="single"/>
          <w14:textFill>
            <w14:solidFill>
              <w14:schemeClr w14:val="tx1"/>
            </w14:solidFill>
          </w14:textFill>
        </w:rPr>
        <w:t>　　</w:t>
      </w:r>
      <w:r>
        <w:rPr>
          <w:rFonts w:hint="eastAsia" w:ascii="宋体" w:hAnsi="宋体" w:cs="宋体"/>
          <w:color w:val="000000" w:themeColor="text1"/>
          <w:kern w:val="0"/>
          <w:sz w:val="24"/>
          <w:u w:val="single"/>
          <w14:textFill>
            <w14:solidFill>
              <w14:schemeClr w14:val="tx1"/>
            </w14:solidFill>
          </w14:textFill>
        </w:rPr>
        <w:t>机电技术教学楼、汽车技术教学楼、汽车检测与维修实训楼</w:t>
      </w:r>
      <w:r>
        <w:rPr>
          <w:rFonts w:hint="eastAsia" w:ascii="宋体" w:hAnsi="宋体"/>
          <w:color w:val="000000" w:themeColor="text1"/>
          <w:sz w:val="24"/>
          <w:u w:val="single"/>
          <w14:textFill>
            <w14:solidFill>
              <w14:schemeClr w14:val="tx1"/>
            </w14:solidFill>
          </w14:textFill>
        </w:rPr>
        <w:t>的跟踪审计　。　　　　　　　　　　　　</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二、本协议书的措词和用语与所属建设工程造价咨询合同通用条款赋予的定义相同。</w:t>
      </w:r>
    </w:p>
    <w:p>
      <w:pPr>
        <w:spacing w:line="360" w:lineRule="auto"/>
        <w:ind w:firstLine="42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三、本合同的组成部分及解释顺序为：</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．建设工程造价咨询协议书；</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 </w:t>
      </w:r>
      <w:r>
        <w:rPr>
          <w:rFonts w:hint="eastAsia" w:ascii="宋体" w:hAnsi="宋体"/>
          <w:color w:val="000000" w:themeColor="text1"/>
          <w:sz w:val="24"/>
          <w14:textFill>
            <w14:solidFill>
              <w14:schemeClr w14:val="tx1"/>
            </w14:solidFill>
          </w14:textFill>
        </w:rPr>
        <w:t>建设工程造价咨询合同专用条款；</w:t>
      </w:r>
    </w:p>
    <w:p>
      <w:pPr>
        <w:spacing w:line="360" w:lineRule="auto"/>
        <w:ind w:firstLine="42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．建设工程造价咨询合同通用条款；</w:t>
      </w:r>
    </w:p>
    <w:p>
      <w:pPr>
        <w:spacing w:line="360" w:lineRule="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4</w:t>
      </w:r>
      <w:r>
        <w:rPr>
          <w:rFonts w:hint="eastAsia" w:ascii="宋体" w:hAnsi="宋体"/>
          <w:color w:val="000000" w:themeColor="text1"/>
          <w:sz w:val="24"/>
          <w14:textFill>
            <w14:solidFill>
              <w14:schemeClr w14:val="tx1"/>
            </w14:solidFill>
          </w14:textFill>
        </w:rPr>
        <w:t>、建设工程造价咨询合同履行中共同签署的补充文件；</w:t>
      </w:r>
    </w:p>
    <w:p>
      <w:pPr>
        <w:spacing w:line="360" w:lineRule="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5</w:t>
      </w:r>
      <w:r>
        <w:rPr>
          <w:rFonts w:hint="eastAsia" w:ascii="宋体" w:hAnsi="宋体"/>
          <w:color w:val="000000" w:themeColor="text1"/>
          <w:sz w:val="24"/>
          <w14:textFill>
            <w14:solidFill>
              <w14:schemeClr w14:val="tx1"/>
            </w14:solidFill>
          </w14:textFill>
        </w:rPr>
        <w:t>、通过招标方式获得咨询业务的，还包括下列资料：</w:t>
      </w:r>
    </w:p>
    <w:p>
      <w:pPr>
        <w:spacing w:line="360" w:lineRule="auto"/>
        <w:ind w:firstLine="42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）招标文件；</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）投标书及其附件；</w:t>
      </w:r>
    </w:p>
    <w:p>
      <w:pPr>
        <w:spacing w:line="360" w:lineRule="auto"/>
        <w:ind w:firstLine="42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）中标通知书。</w:t>
      </w:r>
    </w:p>
    <w:p>
      <w:pPr>
        <w:spacing w:line="360" w:lineRule="auto"/>
        <w:ind w:firstLine="42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四、咨询人同意按照本合同的约定，承担本合同专用条款中约定范围内的建设工程造价咨询业务。</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五、委托人同意按照专用条款中约定的期限、方式、币种和额度向咨询人支付酬金。</w:t>
      </w:r>
    </w:p>
    <w:p>
      <w:pPr>
        <w:spacing w:line="360" w:lineRule="auto"/>
        <w:ind w:firstLine="420" w:firstLineChars="175"/>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六、本合同的建设工程造价咨询业务自年月日开始实施，进度根据工程具体实施情况另行协商。</w:t>
      </w:r>
      <w:r>
        <w:rPr>
          <w:rFonts w:hint="eastAsia" w:ascii="宋体" w:hAnsi="宋体"/>
          <w:b/>
          <w:color w:val="000000" w:themeColor="text1"/>
          <w:sz w:val="24"/>
          <w14:textFill>
            <w14:solidFill>
              <w14:schemeClr w14:val="tx1"/>
            </w14:solidFill>
          </w14:textFill>
        </w:rPr>
        <w:t>若委托人提供咨询资料延后则时间相应顺延，若增加工作内容具体完成时间另行约定。</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七、本合同正本二份，委托人、咨询人各执一份，副本份，委托人份，咨询人份。</w:t>
      </w:r>
    </w:p>
    <w:p>
      <w:pPr>
        <w:spacing w:line="360" w:lineRule="auto"/>
        <w:jc w:val="center"/>
        <w:rPr>
          <w:rFonts w:ascii="黑体" w:hAnsi="宋体" w:eastAsia="黑体"/>
          <w:b/>
          <w:color w:val="000000" w:themeColor="text1"/>
          <w:sz w:val="30"/>
          <w:szCs w:val="30"/>
          <w14:textFill>
            <w14:solidFill>
              <w14:schemeClr w14:val="tx1"/>
            </w14:solidFill>
          </w14:textFill>
        </w:rPr>
      </w:pPr>
    </w:p>
    <w:p>
      <w:pPr>
        <w:spacing w:line="360" w:lineRule="auto"/>
        <w:jc w:val="center"/>
        <w:rPr>
          <w:rFonts w:ascii="黑体" w:hAnsi="宋体" w:eastAsia="黑体"/>
          <w:b/>
          <w:color w:val="000000" w:themeColor="text1"/>
          <w:sz w:val="30"/>
          <w:szCs w:val="30"/>
          <w14:textFill>
            <w14:solidFill>
              <w14:schemeClr w14:val="tx1"/>
            </w14:solidFill>
          </w14:textFill>
        </w:rPr>
      </w:pPr>
      <w:r>
        <w:rPr>
          <w:rFonts w:hint="eastAsia" w:ascii="黑体" w:hAnsi="宋体" w:eastAsia="黑体"/>
          <w:b/>
          <w:color w:val="000000" w:themeColor="text1"/>
          <w:sz w:val="30"/>
          <w:szCs w:val="30"/>
          <w14:textFill>
            <w14:solidFill>
              <w14:schemeClr w14:val="tx1"/>
            </w14:solidFill>
          </w14:textFill>
        </w:rPr>
        <w:t>第二部分　建设工程造价咨询合同专用条款</w:t>
      </w:r>
    </w:p>
    <w:p>
      <w:pPr>
        <w:numPr>
          <w:ilvl w:val="0"/>
          <w:numId w:val="3"/>
        </w:numPr>
        <w:tabs>
          <w:tab w:val="left" w:pos="1260"/>
        </w:tabs>
        <w:spacing w:line="360" w:lineRule="auto"/>
        <w:ind w:hanging="1056"/>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本合同适用的法律、法规及工程造价计价办法和规定</w:t>
      </w:r>
    </w:p>
    <w:p>
      <w:pPr>
        <w:spacing w:line="360" w:lineRule="auto"/>
        <w:ind w:left="420" w:leftChars="200" w:firstLine="120" w:firstLineChars="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．适用法律和法规：</w:t>
      </w:r>
      <w:r>
        <w:rPr>
          <w:rFonts w:hint="eastAsia" w:ascii="宋体" w:hAnsi="宋体"/>
          <w:color w:val="000000" w:themeColor="text1"/>
          <w:sz w:val="24"/>
          <w:u w:val="single"/>
          <w14:textFill>
            <w14:solidFill>
              <w14:schemeClr w14:val="tx1"/>
            </w14:solidFill>
          </w14:textFill>
        </w:rPr>
        <w:t>《中华人民共和国合同法》、《中华人民共和国建筑法》、《中华人民共和国招标投标法》、《工程造价咨询企业管理办法》等，以及现行的江苏省或地方关于工程造价计价和咨询业的相关法律、法规及其他规章制度。　　　　　</w:t>
      </w:r>
      <w:r>
        <w:rPr>
          <w:rFonts w:hint="eastAsia" w:ascii="仿宋_GB2312" w:hAnsi="宋体" w:eastAsia="仿宋_GB2312"/>
          <w:color w:val="000000" w:themeColor="text1"/>
          <w:sz w:val="24"/>
          <w:u w:val="single"/>
          <w14:textFill>
            <w14:solidFill>
              <w14:schemeClr w14:val="tx1"/>
            </w14:solidFill>
          </w14:textFill>
        </w:rPr>
        <w:t>　　　　　　　　</w:t>
      </w:r>
      <w:r>
        <w:rPr>
          <w:rFonts w:hint="eastAsia" w:ascii="宋体" w:hAnsi="宋体"/>
          <w:color w:val="000000" w:themeColor="text1"/>
          <w:sz w:val="24"/>
          <w:u w:val="single"/>
          <w14:textFill>
            <w14:solidFill>
              <w14:schemeClr w14:val="tx1"/>
            </w14:solidFill>
          </w14:textFill>
        </w:rPr>
        <w:t>　　　　　</w:t>
      </w:r>
      <w:r>
        <w:rPr>
          <w:rFonts w:hint="eastAsia"/>
          <w:color w:val="000000" w:themeColor="text1"/>
          <w:sz w:val="24"/>
          <w:u w:val="single"/>
          <w14:textFill>
            <w14:solidFill>
              <w14:schemeClr w14:val="tx1"/>
            </w14:solidFill>
          </w14:textFill>
        </w:rPr>
        <w:t>　</w:t>
      </w:r>
    </w:p>
    <w:p>
      <w:pPr>
        <w:spacing w:line="360" w:lineRule="auto"/>
        <w:ind w:left="420" w:leftChars="200" w:firstLine="120" w:firstLineChars="50"/>
        <w:rPr>
          <w:rFonts w:asci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．工程造价计价办法：</w:t>
      </w:r>
      <w:r>
        <w:rPr>
          <w:rFonts w:hint="eastAsia" w:ascii="宋体" w:hAnsi="宋体"/>
          <w:color w:val="000000" w:themeColor="text1"/>
          <w:sz w:val="24"/>
          <w:u w:val="single"/>
          <w14:textFill>
            <w14:solidFill>
              <w14:schemeClr w14:val="tx1"/>
            </w14:solidFill>
          </w14:textFill>
        </w:rPr>
        <w:t>　工程量清单计价</w:t>
      </w:r>
      <w:r>
        <w:rPr>
          <w:rFonts w:hint="eastAsia" w:ascii="仿宋_GB2312" w:hAnsi="宋体" w:eastAsia="仿宋_GB2312"/>
          <w:color w:val="000000" w:themeColor="text1"/>
          <w:sz w:val="24"/>
          <w:u w:val="single"/>
          <w14:textFill>
            <w14:solidFill>
              <w14:schemeClr w14:val="tx1"/>
            </w14:solidFill>
          </w14:textFill>
        </w:rPr>
        <w:t>　　</w:t>
      </w:r>
      <w:r>
        <w:rPr>
          <w:rFonts w:hint="eastAsia" w:ascii="宋体" w:hAnsi="宋体"/>
          <w:color w:val="000000" w:themeColor="text1"/>
          <w:sz w:val="24"/>
          <w:u w:val="single"/>
          <w14:textFill>
            <w14:solidFill>
              <w14:schemeClr w14:val="tx1"/>
            </w14:solidFill>
          </w14:textFill>
        </w:rPr>
        <w:t>　　　　　　　　　　　</w:t>
      </w:r>
    </w:p>
    <w:p>
      <w:pPr>
        <w:spacing w:line="360" w:lineRule="auto"/>
        <w:ind w:left="420" w:leftChars="200" w:firstLine="120" w:firstLineChars="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标准规范：</w:t>
      </w:r>
      <w:r>
        <w:rPr>
          <w:rFonts w:hint="eastAsia" w:ascii="宋体" w:hAnsi="宋体"/>
          <w:color w:val="000000" w:themeColor="text1"/>
          <w:sz w:val="24"/>
          <w:u w:val="single"/>
          <w14:textFill>
            <w14:solidFill>
              <w14:schemeClr w14:val="tx1"/>
            </w14:solidFill>
          </w14:textFill>
        </w:rPr>
        <w:t>　建设工程工程量清单计价规范（</w:t>
      </w:r>
      <w:r>
        <w:rPr>
          <w:rFonts w:ascii="宋体" w:hAnsi="宋体"/>
          <w:color w:val="000000" w:themeColor="text1"/>
          <w:sz w:val="24"/>
          <w:u w:val="single"/>
          <w14:textFill>
            <w14:solidFill>
              <w14:schemeClr w14:val="tx1"/>
            </w14:solidFill>
          </w14:textFill>
        </w:rPr>
        <w:t>GB50500-2013</w:t>
      </w:r>
      <w:r>
        <w:rPr>
          <w:rFonts w:hint="eastAsia" w:ascii="宋体" w:hAnsi="宋体"/>
          <w:color w:val="000000" w:themeColor="text1"/>
          <w:sz w:val="24"/>
          <w:u w:val="single"/>
          <w14:textFill>
            <w14:solidFill>
              <w14:schemeClr w14:val="tx1"/>
            </w14:solidFill>
          </w14:textFill>
        </w:rPr>
        <w:t>）及其</w:t>
      </w:r>
      <w:r>
        <w:rPr>
          <w:rFonts w:ascii="宋体" w:hAnsi="宋体"/>
          <w:color w:val="000000" w:themeColor="text1"/>
          <w:sz w:val="24"/>
          <w:u w:val="single"/>
          <w14:textFill>
            <w14:solidFill>
              <w14:schemeClr w14:val="tx1"/>
            </w14:solidFill>
          </w14:textFill>
        </w:rPr>
        <w:t>9</w:t>
      </w:r>
      <w:r>
        <w:rPr>
          <w:rFonts w:hint="eastAsia" w:ascii="宋体" w:hAnsi="宋体"/>
          <w:color w:val="000000" w:themeColor="text1"/>
          <w:sz w:val="24"/>
          <w:u w:val="single"/>
          <w14:textFill>
            <w14:solidFill>
              <w14:schemeClr w14:val="tx1"/>
            </w14:solidFill>
          </w14:textFill>
        </w:rPr>
        <w:t>本工程量清单计算规范　　　</w:t>
      </w:r>
      <w:r>
        <w:rPr>
          <w:rFonts w:hint="eastAsia"/>
          <w:color w:val="000000" w:themeColor="text1"/>
          <w:sz w:val="24"/>
          <w:u w:val="single"/>
          <w14:textFill>
            <w14:solidFill>
              <w14:schemeClr w14:val="tx1"/>
            </w14:solidFill>
          </w14:textFill>
        </w:rPr>
        <w:t>　　　　　　　　</w:t>
      </w:r>
    </w:p>
    <w:p>
      <w:pPr>
        <w:spacing w:line="360" w:lineRule="auto"/>
        <w:ind w:firstLine="482" w:firstLineChars="200"/>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第四条项目咨询团队及人员</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项目负责人为：</w:t>
      </w:r>
      <w:r>
        <w:rPr>
          <w:rFonts w:hint="eastAsia"/>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，项目负责人为履行本合同的权限为：</w:t>
      </w:r>
      <w:r>
        <w:rPr>
          <w:rFonts w:hint="eastAsia" w:ascii="宋体" w:hAnsi="宋体"/>
          <w:color w:val="000000" w:themeColor="text1"/>
          <w:sz w:val="24"/>
          <w:u w:val="single"/>
          <w14:textFill>
            <w14:solidFill>
              <w14:schemeClr w14:val="tx1"/>
            </w14:solidFill>
          </w14:textFill>
        </w:rPr>
        <w:t>负责本咨询项目的具体实施及与委托方的联系等事宜，对项目组成人员的执业行为管理，对咨询项目的咨询质量负责校对复核</w:t>
      </w:r>
      <w:r>
        <w:rPr>
          <w:rFonts w:hint="eastAsia" w:ascii="宋体" w:hAnsi="宋体"/>
          <w:color w:val="000000" w:themeColor="text1"/>
          <w:sz w:val="24"/>
          <w14:textFill>
            <w14:solidFill>
              <w14:schemeClr w14:val="tx1"/>
            </w14:solidFill>
          </w14:textFill>
        </w:rPr>
        <w:t>。</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项目咨询团队的主要人员应具有</w:t>
      </w:r>
      <w:r>
        <w:rPr>
          <w:rFonts w:hint="eastAsia"/>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资格条件，团队人员的数量为</w:t>
      </w:r>
      <w:r>
        <w:rPr>
          <w:rFonts w:hint="eastAsia"/>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人。</w:t>
      </w:r>
    </w:p>
    <w:p>
      <w:pPr>
        <w:spacing w:line="360" w:lineRule="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3.</w:t>
      </w:r>
      <w:r>
        <w:rPr>
          <w:rFonts w:hint="eastAsia" w:ascii="宋体" w:hAnsi="宋体"/>
          <w:color w:val="000000" w:themeColor="text1"/>
          <w:sz w:val="24"/>
          <w14:textFill>
            <w14:solidFill>
              <w14:schemeClr w14:val="tx1"/>
            </w14:solidFill>
          </w14:textFill>
        </w:rPr>
        <w:t>咨询人更换项目咨询团队其他咨询人员的约定：需具</w:t>
      </w:r>
      <w:r>
        <w:rPr>
          <w:rFonts w:hint="eastAsia" w:ascii="宋体" w:hAnsi="宋体"/>
          <w:color w:val="000000" w:themeColor="text1"/>
          <w:sz w:val="24"/>
          <w:u w:val="single"/>
          <w14:textFill>
            <w14:solidFill>
              <w14:schemeClr w14:val="tx1"/>
            </w14:solidFill>
          </w14:textFill>
        </w:rPr>
        <w:t>有相应的执业资格</w:t>
      </w:r>
      <w:r>
        <w:rPr>
          <w:rFonts w:ascii="宋体" w:hAnsi="宋体"/>
          <w:color w:val="000000" w:themeColor="text1"/>
          <w:sz w:val="24"/>
          <w14:textFill>
            <w14:solidFill>
              <w14:schemeClr w14:val="tx1"/>
            </w14:solidFill>
          </w14:textFill>
        </w:rPr>
        <w:t xml:space="preserve">_______________________________________________________________________ </w:t>
      </w:r>
      <w:r>
        <w:rPr>
          <w:rFonts w:hint="eastAsia" w:ascii="宋体" w:hAnsi="宋体"/>
          <w:color w:val="000000" w:themeColor="text1"/>
          <w:sz w:val="24"/>
          <w14:textFill>
            <w14:solidFill>
              <w14:schemeClr w14:val="tx1"/>
            </w14:solidFill>
          </w14:textFill>
        </w:rPr>
        <w:t>。</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asci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委托人要求更换咨询人员的情形还包括：</w:t>
      </w:r>
      <w:r>
        <w:rPr>
          <w:rFonts w:hint="eastAsia"/>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w:t>
      </w:r>
    </w:p>
    <w:p>
      <w:pPr>
        <w:spacing w:line="360" w:lineRule="auto"/>
        <w:ind w:firstLine="542" w:firstLineChars="225"/>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第五条</w:t>
      </w:r>
      <w:r>
        <w:rPr>
          <w:rFonts w:hint="eastAsia" w:ascii="宋体" w:hAnsi="宋体"/>
          <w:color w:val="000000" w:themeColor="text1"/>
          <w:sz w:val="24"/>
          <w14:textFill>
            <w14:solidFill>
              <w14:schemeClr w14:val="tx1"/>
            </w14:solidFill>
          </w14:textFill>
        </w:rPr>
        <w:t>　建设工程造价咨询业务范围及内容</w:t>
      </w:r>
    </w:p>
    <w:p>
      <w:pPr>
        <w:adjustRightInd w:val="0"/>
        <w:snapToGrid w:val="0"/>
        <w:spacing w:line="360" w:lineRule="auto"/>
        <w:ind w:left="437" w:leftChars="208" w:firstLine="120" w:firstLineChars="50"/>
        <w:rPr>
          <w:rFonts w:asci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．委托工程造价咨询的工程范围：</w:t>
      </w:r>
      <w:r>
        <w:rPr>
          <w:rFonts w:hint="eastAsia" w:ascii="宋体" w:hAnsi="宋体" w:cs="宋体"/>
          <w:color w:val="000000" w:themeColor="text1"/>
          <w:kern w:val="0"/>
          <w:sz w:val="24"/>
          <w:u w:val="single"/>
          <w14:textFill>
            <w14:solidFill>
              <w14:schemeClr w14:val="tx1"/>
            </w14:solidFill>
          </w14:textFill>
        </w:rPr>
        <w:t>机电技术教学楼、汽车技术教学楼、汽车检测与维修实训楼</w:t>
      </w:r>
      <w:r>
        <w:rPr>
          <w:rFonts w:hint="eastAsia" w:ascii="宋体" w:hAnsi="宋体"/>
          <w:color w:val="000000" w:themeColor="text1"/>
          <w:sz w:val="24"/>
          <w:u w:val="single"/>
          <w14:textFill>
            <w14:solidFill>
              <w14:schemeClr w14:val="tx1"/>
            </w14:solidFill>
          </w14:textFill>
        </w:rPr>
        <w:t>的跟踪审计服务。</w:t>
      </w:r>
    </w:p>
    <w:p>
      <w:pPr>
        <w:spacing w:line="360" w:lineRule="auto"/>
        <w:ind w:left="435" w:leftChars="207" w:firstLine="120" w:firstLineChars="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委托工程造价咨询业务的内容（下列内容有委托的在□中打√）：　</w:t>
      </w:r>
    </w:p>
    <w:p>
      <w:pPr>
        <w:adjustRightInd w:val="0"/>
        <w:snapToGrid w:val="0"/>
        <w:spacing w:line="360" w:lineRule="auto"/>
        <w:ind w:firstLine="540" w:firstLineChars="224"/>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2.1 </w:t>
      </w:r>
      <w:r>
        <w:rPr>
          <w:rFonts w:hint="eastAsia" w:ascii="宋体" w:hAnsi="宋体"/>
          <w:b/>
          <w:color w:val="000000" w:themeColor="text1"/>
          <w:sz w:val="24"/>
          <w14:textFill>
            <w14:solidFill>
              <w14:schemeClr w14:val="tx1"/>
            </w14:solidFill>
          </w14:textFill>
        </w:rPr>
        <w:t>建设工程造价咨询业务</w:t>
      </w:r>
    </w:p>
    <w:p>
      <w:pPr>
        <w:spacing w:line="360" w:lineRule="auto"/>
        <w:ind w:firstLine="540" w:firstLineChars="224"/>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投资决策阶段</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□编制建设工程投资估算□审核建设工程投资估算</w:t>
      </w:r>
    </w:p>
    <w:p>
      <w:pPr>
        <w:tabs>
          <w:tab w:val="left" w:pos="476"/>
        </w:tabs>
        <w:spacing w:line="360" w:lineRule="auto"/>
        <w:ind w:firstLine="542" w:firstLineChars="226"/>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□建设工程项目经济评价□其它</w:t>
      </w:r>
    </w:p>
    <w:p>
      <w:pPr>
        <w:spacing w:line="360" w:lineRule="auto"/>
        <w:ind w:firstLine="540" w:firstLineChars="224"/>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工程设计阶段</w:t>
      </w:r>
    </w:p>
    <w:p>
      <w:pPr>
        <w:spacing w:line="360" w:lineRule="auto"/>
        <w:ind w:left="470" w:firstLine="74" w:firstLineChars="31"/>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□编制建设工程概算□审核建设工程概算</w:t>
      </w:r>
    </w:p>
    <w:p>
      <w:pPr>
        <w:spacing w:line="360" w:lineRule="auto"/>
        <w:ind w:left="470" w:firstLine="74" w:firstLineChars="31"/>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□编制建设工程预算□审核建设工程预算</w:t>
      </w:r>
    </w:p>
    <w:p>
      <w:pPr>
        <w:spacing w:line="360" w:lineRule="auto"/>
        <w:ind w:firstLine="544" w:firstLineChars="227"/>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□设计方案经济比较□其它</w:t>
      </w:r>
    </w:p>
    <w:p>
      <w:pPr>
        <w:spacing w:line="360" w:lineRule="auto"/>
        <w:ind w:firstLine="420"/>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工程发承包</w:t>
      </w:r>
      <w:r>
        <w:rPr>
          <w:rFonts w:ascii="黑体" w:hAnsi="宋体" w:eastAsia="黑体"/>
          <w:b/>
          <w:color w:val="000000" w:themeColor="text1"/>
          <w:sz w:val="24"/>
          <w14:textFill>
            <w14:solidFill>
              <w14:schemeClr w14:val="tx1"/>
            </w14:solidFill>
          </w14:textFill>
        </w:rPr>
        <w:t>/</w:t>
      </w:r>
      <w:r>
        <w:rPr>
          <w:rFonts w:hint="eastAsia" w:ascii="黑体" w:hAnsi="宋体" w:eastAsia="黑体"/>
          <w:b/>
          <w:color w:val="000000" w:themeColor="text1"/>
          <w:sz w:val="24"/>
          <w14:textFill>
            <w14:solidFill>
              <w14:schemeClr w14:val="tx1"/>
            </w14:solidFill>
          </w14:textFill>
        </w:rPr>
        <w:t>招投标阶段</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□审核招标文件造价控制条款</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□编制工程量清单□编制招标控制价</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发包工程预算（标底）</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□审核工程量清单□审核招标控制价</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发包工程预算（标底）</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□参与审查经济标□参与合同谈判，协助起草合同文本</w:t>
      </w:r>
    </w:p>
    <w:p>
      <w:pPr>
        <w:spacing w:line="360" w:lineRule="auto"/>
        <w:ind w:left="470" w:leftChars="224" w:firstLine="120" w:firstLineChars="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□其它</w:t>
      </w:r>
    </w:p>
    <w:p>
      <w:pPr>
        <w:spacing w:line="360" w:lineRule="auto"/>
        <w:ind w:firstLine="420"/>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工程施工阶段</w:t>
      </w:r>
    </w:p>
    <w:p>
      <w:pPr>
        <w:tabs>
          <w:tab w:val="left" w:pos="0"/>
        </w:tabs>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□分析合同价款（投标报价</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发包工程预算），确定工程造价控制目标，编制资金使用计划□审核工程计量与价款支付□审核工程索赔与签证费用</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□审核工程价款调整□业主分包的专业工程招标咨询，材料设备询价</w:t>
      </w:r>
    </w:p>
    <w:p>
      <w:pPr>
        <w:tabs>
          <w:tab w:val="left" w:pos="0"/>
        </w:tabs>
        <w:spacing w:line="360" w:lineRule="auto"/>
        <w:ind w:firstLine="537" w:firstLineChars="224"/>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□分析工程投资偏差，调整工程造价控制目标□其它</w:t>
      </w:r>
    </w:p>
    <w:p>
      <w:pPr>
        <w:spacing w:line="360" w:lineRule="auto"/>
        <w:ind w:firstLine="420"/>
        <w:rPr>
          <w:rFonts w:ascii="黑体" w:hAnsi="宋体" w:eastAsia="黑体"/>
          <w:b/>
          <w:color w:val="000000" w:themeColor="text1"/>
          <w:sz w:val="24"/>
          <w14:textFill>
            <w14:solidFill>
              <w14:schemeClr w14:val="tx1"/>
            </w14:solidFill>
          </w14:textFill>
        </w:rPr>
      </w:pPr>
      <w:r>
        <w:rPr>
          <w:rFonts w:hint="eastAsia" w:ascii="黑体" w:hAnsi="宋体" w:eastAsia="黑体"/>
          <w:b/>
          <w:color w:val="000000" w:themeColor="text1"/>
          <w:sz w:val="24"/>
          <w14:textFill>
            <w14:solidFill>
              <w14:schemeClr w14:val="tx1"/>
            </w14:solidFill>
          </w14:textFill>
        </w:rPr>
        <w:t>工程竣工阶段</w:t>
      </w:r>
    </w:p>
    <w:p>
      <w:pPr>
        <w:tabs>
          <w:tab w:val="left" w:pos="0"/>
        </w:tabs>
        <w:spacing w:line="360" w:lineRule="auto"/>
        <w:ind w:firstLine="537" w:firstLineChars="224"/>
        <w:rPr>
          <w:rFonts w:asci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□编制工程竣工结算书</w:t>
      </w:r>
      <w:r>
        <w:rPr>
          <w:rFonts w:hint="eastAsia" w:ascii="宋体" w:hAnsi="宋体"/>
          <w:color w:val="000000" w:themeColor="text1"/>
          <w:sz w:val="24"/>
          <w14:textFill>
            <w14:solidFill>
              <w14:schemeClr w14:val="tx1"/>
            </w14:solidFill>
          </w14:textFill>
        </w:rPr>
        <w:sym w:font="Wingdings 2" w:char="0052"/>
      </w:r>
      <w:r>
        <w:rPr>
          <w:rFonts w:hint="eastAsia" w:ascii="宋体" w:hAnsi="宋体"/>
          <w:color w:val="000000" w:themeColor="text1"/>
          <w:sz w:val="24"/>
          <w14:textFill>
            <w14:solidFill>
              <w14:schemeClr w14:val="tx1"/>
            </w14:solidFill>
          </w14:textFill>
        </w:rPr>
        <w:t>审核工程竣工结算□其它</w:t>
      </w:r>
    </w:p>
    <w:p>
      <w:pPr>
        <w:adjustRightInd w:val="0"/>
        <w:snapToGrid w:val="0"/>
        <w:spacing w:line="360" w:lineRule="auto"/>
        <w:ind w:firstLine="420"/>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2.2 </w:t>
      </w:r>
      <w:r>
        <w:rPr>
          <w:rFonts w:hint="eastAsia" w:ascii="宋体" w:hAnsi="宋体"/>
          <w:b/>
          <w:color w:val="000000" w:themeColor="text1"/>
          <w:sz w:val="24"/>
          <w14:textFill>
            <w14:solidFill>
              <w14:schemeClr w14:val="tx1"/>
            </w14:solidFill>
          </w14:textFill>
        </w:rPr>
        <w:t>造价咨询其它业务</w:t>
      </w:r>
    </w:p>
    <w:p>
      <w:pPr>
        <w:tabs>
          <w:tab w:val="left" w:pos="0"/>
        </w:tabs>
        <w:spacing w:line="360" w:lineRule="auto"/>
        <w:ind w:firstLine="537" w:firstLineChars="224"/>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□工程造价鉴定及仲裁咨询□编制工程造价计价依据</w:t>
      </w:r>
    </w:p>
    <w:p>
      <w:pPr>
        <w:tabs>
          <w:tab w:val="left" w:pos="0"/>
        </w:tabs>
        <w:spacing w:line="360" w:lineRule="auto"/>
        <w:ind w:firstLine="537" w:firstLineChars="224"/>
        <w:rPr>
          <w:rFonts w:asci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□提供工程造价信息服务□其它</w:t>
      </w:r>
    </w:p>
    <w:p>
      <w:pPr>
        <w:spacing w:line="360" w:lineRule="auto"/>
        <w:ind w:firstLine="482" w:firstLineChars="200"/>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第八条</w:t>
      </w:r>
      <w:r>
        <w:rPr>
          <w:rFonts w:hint="eastAsia" w:ascii="宋体" w:hAnsi="宋体"/>
          <w:color w:val="000000" w:themeColor="text1"/>
          <w:sz w:val="24"/>
          <w14:textFill>
            <w14:solidFill>
              <w14:schemeClr w14:val="tx1"/>
            </w14:solidFill>
          </w14:textFill>
        </w:rPr>
        <w:t>实施工程施工阶段造价咨询业务，要求咨询人常驻施工现场时，由委托人提供下列必要的办公条件：</w:t>
      </w:r>
    </w:p>
    <w:p>
      <w:pPr>
        <w:spacing w:line="360" w:lineRule="auto"/>
        <w:ind w:firstLine="482" w:firstLineChars="200"/>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第九条</w:t>
      </w:r>
      <w:r>
        <w:rPr>
          <w:rFonts w:hint="eastAsia" w:ascii="宋体" w:hAnsi="宋体"/>
          <w:color w:val="000000" w:themeColor="text1"/>
          <w:sz w:val="24"/>
          <w14:textFill>
            <w14:solidFill>
              <w14:schemeClr w14:val="tx1"/>
            </w14:solidFill>
          </w14:textFill>
        </w:rPr>
        <w:t>　双方约定的委托人应提供的建设工程造价咨询材料及提供时间：</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w:t>
      </w:r>
      <w:r>
        <w:rPr>
          <w:rFonts w:hint="eastAsia" w:ascii="仿宋_GB2312" w:hAnsi="宋体" w:eastAsia="仿宋_GB2312"/>
          <w:color w:val="000000" w:themeColor="text1"/>
          <w:sz w:val="24"/>
          <w:u w:val="single"/>
          <w14:textFill>
            <w14:solidFill>
              <w14:schemeClr w14:val="tx1"/>
            </w14:solidFill>
          </w14:textFill>
        </w:rPr>
        <w:t>　</w:t>
      </w:r>
      <w:r>
        <w:rPr>
          <w:rFonts w:hint="eastAsia" w:ascii="宋体" w:hAnsi="宋体"/>
          <w:color w:val="000000" w:themeColor="text1"/>
          <w:sz w:val="24"/>
          <w:u w:val="single"/>
          <w14:textFill>
            <w14:solidFill>
              <w14:schemeClr w14:val="tx1"/>
            </w14:solidFill>
          </w14:textFill>
        </w:rPr>
        <w:t>　　　　　　　　　　　　　　　　　　　　　　　　　　　　　　　　　　　　　　　　　　　　　　　　　　　　　　　　　　　　　　　　　　</w:t>
      </w:r>
    </w:p>
    <w:p>
      <w:pPr>
        <w:spacing w:line="360" w:lineRule="auto"/>
        <w:ind w:firstLine="540" w:firstLineChars="224"/>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第十条</w:t>
      </w:r>
      <w:r>
        <w:rPr>
          <w:rFonts w:hint="eastAsia" w:ascii="宋体" w:hAnsi="宋体"/>
          <w:color w:val="000000" w:themeColor="text1"/>
          <w:sz w:val="24"/>
          <w14:textFill>
            <w14:solidFill>
              <w14:schemeClr w14:val="tx1"/>
            </w14:solidFill>
          </w14:textFill>
        </w:rPr>
        <w:t>　委托人应在日内对咨询人书面提交并要求做出答复的事宜做出书面答复。</w:t>
      </w:r>
    </w:p>
    <w:p>
      <w:pPr>
        <w:spacing w:line="360" w:lineRule="auto"/>
        <w:ind w:firstLine="42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第十一条</w:t>
      </w:r>
      <w:r>
        <w:rPr>
          <w:rFonts w:hint="eastAsia" w:ascii="宋体" w:hAnsi="宋体"/>
          <w:color w:val="000000" w:themeColor="text1"/>
          <w:sz w:val="24"/>
          <w14:textFill>
            <w14:solidFill>
              <w14:schemeClr w14:val="tx1"/>
            </w14:solidFill>
          </w14:textFill>
        </w:rPr>
        <w:t>委托人授权为本咨询业务的代表，其权限范围：</w:t>
      </w:r>
      <w:r>
        <w:rPr>
          <w:rFonts w:hint="eastAsia" w:ascii="宋体" w:hAnsi="宋体"/>
          <w:color w:val="000000" w:themeColor="text1"/>
          <w:sz w:val="24"/>
          <w:u w:val="single"/>
          <w14:textFill>
            <w14:solidFill>
              <w14:schemeClr w14:val="tx1"/>
            </w14:solidFill>
          </w14:textFill>
        </w:rPr>
        <w:t>代表业主行使相关权力，负责与咨询人联系。</w:t>
      </w:r>
    </w:p>
    <w:p>
      <w:pPr>
        <w:spacing w:line="360" w:lineRule="auto"/>
        <w:ind w:firstLine="482" w:firstLineChars="2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第十二条</w:t>
      </w:r>
      <w:bookmarkStart w:id="17" w:name="_Toc422322534"/>
      <w:bookmarkStart w:id="18" w:name="_Toc419045110"/>
      <w:r>
        <w:rPr>
          <w:rFonts w:hint="eastAsia" w:ascii="宋体" w:hAnsi="宋体"/>
          <w:color w:val="000000" w:themeColor="text1"/>
          <w:sz w:val="24"/>
          <w14:textFill>
            <w14:solidFill>
              <w14:schemeClr w14:val="tx1"/>
            </w14:solidFill>
          </w14:textFill>
        </w:rPr>
        <w:t xml:space="preserve">  咨询人的工作要求</w:t>
      </w:r>
      <w:bookmarkEnd w:id="17"/>
      <w:bookmarkEnd w:id="18"/>
    </w:p>
    <w:p>
      <w:pPr>
        <w:spacing w:line="360" w:lineRule="auto"/>
        <w:ind w:firstLine="42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1.咨询人向委托人提供有关资料的时间：</w:t>
      </w:r>
      <w:r>
        <w:rPr>
          <w:rFonts w:hint="eastAsia" w:ascii="宋体" w:hAnsi="宋体"/>
          <w:color w:val="000000" w:themeColor="text1"/>
          <w:sz w:val="24"/>
          <w:u w:val="single"/>
          <w14:textFill>
            <w14:solidFill>
              <w14:schemeClr w14:val="tx1"/>
            </w14:solidFill>
          </w14:textFill>
        </w:rPr>
        <w:t>在施工方提供所有资料的前提下天28内完成咨询成果（每逾期一日按1000/天扣</w:t>
      </w:r>
      <w:r>
        <w:rPr>
          <w:rFonts w:ascii="宋体" w:hAnsi="宋体"/>
          <w:color w:val="000000" w:themeColor="text1"/>
          <w:sz w:val="24"/>
          <w:u w:val="single"/>
          <w14:textFill>
            <w14:solidFill>
              <w14:schemeClr w14:val="tx1"/>
            </w14:solidFill>
          </w14:textFill>
        </w:rPr>
        <w:t>审计费）</w:t>
      </w:r>
      <w:r>
        <w:rPr>
          <w:rFonts w:ascii="宋体" w:hAnsi="宋体"/>
          <w:color w:val="000000" w:themeColor="text1"/>
          <w:sz w:val="24"/>
          <w14:textFill>
            <w14:solidFill>
              <w14:schemeClr w14:val="tx1"/>
            </w14:solidFill>
          </w14:textFill>
        </w:rPr>
        <w:t>_。咨询人向委托人提供的资料还包括：_____________</w:t>
      </w:r>
      <w:r>
        <w:rPr>
          <w:rFonts w:hint="eastAsia" w:ascii="宋体" w:hAnsi="宋体"/>
          <w:color w:val="000000" w:themeColor="text1"/>
          <w:sz w:val="24"/>
          <w14:textFill>
            <w14:solidFill>
              <w14:schemeClr w14:val="tx1"/>
            </w14:solidFill>
          </w14:textFill>
        </w:rPr>
        <w:t>。</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咨询人向委托人提供咨询成果文件的名称、组成、时间、份数及质量标准：</w:t>
      </w:r>
      <w:r>
        <w:rPr>
          <w:rFonts w:ascii="宋体" w:hAnsi="宋体"/>
          <w:color w:val="000000" w:themeColor="text1"/>
          <w:sz w:val="24"/>
          <w14:textFill>
            <w14:solidFill>
              <w14:schemeClr w14:val="tx1"/>
            </w14:solidFill>
          </w14:textFill>
        </w:rPr>
        <w:t>_</w:t>
      </w:r>
      <w:r>
        <w:rPr>
          <w:rFonts w:hint="eastAsia" w:ascii="宋体" w:hAnsi="宋体"/>
          <w:color w:val="000000" w:themeColor="text1"/>
          <w:sz w:val="24"/>
          <w:u w:val="single"/>
          <w14:textFill>
            <w14:solidFill>
              <w14:schemeClr w14:val="tx1"/>
            </w14:solidFill>
          </w14:textFill>
        </w:rPr>
        <w:t>根据招标人要求</w:t>
      </w:r>
      <w:r>
        <w:rPr>
          <w:rFonts w:ascii="宋体" w:hAnsi="宋体"/>
          <w:color w:val="000000" w:themeColor="text1"/>
          <w:sz w:val="24"/>
          <w14:textFill>
            <w14:solidFill>
              <w14:schemeClr w14:val="tx1"/>
            </w14:solidFill>
          </w14:textFill>
        </w:rPr>
        <w:t>_</w:t>
      </w:r>
      <w:r>
        <w:rPr>
          <w:rFonts w:hint="eastAsia" w:ascii="宋体" w:hAnsi="宋体"/>
          <w:color w:val="000000" w:themeColor="text1"/>
          <w:sz w:val="24"/>
          <w14:textFill>
            <w14:solidFill>
              <w14:schemeClr w14:val="tx1"/>
            </w14:solidFill>
          </w14:textFill>
        </w:rPr>
        <w:t>。详见附录。</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咨询人应在收到委托人以书面形式提出的建议或者异议后</w:t>
      </w:r>
      <w:r>
        <w:rPr>
          <w:rFonts w:ascii="宋体" w:hAnsi="宋体"/>
          <w:color w:val="000000" w:themeColor="text1"/>
          <w:sz w:val="24"/>
          <w:u w:val="single"/>
          <w14:textFill>
            <w14:solidFill>
              <w14:schemeClr w14:val="tx1"/>
            </w14:solidFill>
          </w14:textFill>
        </w:rPr>
        <w:t>2</w:t>
      </w:r>
      <w:r>
        <w:rPr>
          <w:rFonts w:hint="eastAsia" w:ascii="宋体" w:hAnsi="宋体"/>
          <w:color w:val="000000" w:themeColor="text1"/>
          <w:sz w:val="24"/>
          <w14:textFill>
            <w14:solidFill>
              <w14:schemeClr w14:val="tx1"/>
            </w14:solidFill>
          </w14:textFill>
        </w:rPr>
        <w:t>日内给予书面答复。</w:t>
      </w:r>
    </w:p>
    <w:p>
      <w:pPr>
        <w:spacing w:line="360" w:lineRule="auto"/>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第二十条</w:t>
      </w:r>
      <w:r>
        <w:rPr>
          <w:rFonts w:hint="eastAsia" w:ascii="宋体" w:hAnsi="宋体"/>
          <w:color w:val="000000" w:themeColor="text1"/>
          <w:sz w:val="24"/>
          <w14:textFill>
            <w14:solidFill>
              <w14:schemeClr w14:val="tx1"/>
            </w14:solidFill>
          </w14:textFill>
        </w:rPr>
        <w:t>　咨询人在其责任期内如果因自身原因给委托方造成经济损失时，同意按以下办法承担责任，向委托方支付赔偿金：</w:t>
      </w:r>
    </w:p>
    <w:p>
      <w:pPr>
        <w:spacing w:line="360" w:lineRule="auto"/>
        <w:ind w:firstLine="1140" w:firstLineChars="475"/>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赔偿金</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直接经济损失×酬金比率（扣除税金）。</w:t>
      </w:r>
    </w:p>
    <w:p>
      <w:pPr>
        <w:spacing w:line="360" w:lineRule="auto"/>
        <w:ind w:firstLine="420"/>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第二十三条</w:t>
      </w:r>
      <w:r>
        <w:rPr>
          <w:rFonts w:hint="eastAsia" w:ascii="宋体" w:hAnsi="宋体"/>
          <w:color w:val="000000" w:themeColor="text1"/>
          <w:sz w:val="24"/>
          <w14:textFill>
            <w14:solidFill>
              <w14:schemeClr w14:val="tx1"/>
            </w14:solidFill>
          </w14:textFill>
        </w:rPr>
        <w:t>委托人对其提供资料的真实性、完整性和有效性负责，由此造成的咨询人工作的缺陷或失误及额外工作由委托人负责对咨询人进行赔偿。本合同约定的资料完整提供时间根据工程具体实施情况另行协商。</w:t>
      </w:r>
    </w:p>
    <w:p>
      <w:pPr>
        <w:spacing w:line="360" w:lineRule="auto"/>
        <w:ind w:firstLine="420"/>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第二十四条</w:t>
      </w:r>
      <w:r>
        <w:rPr>
          <w:rFonts w:hint="eastAsia" w:ascii="宋体" w:hAnsi="宋体"/>
          <w:color w:val="000000" w:themeColor="text1"/>
          <w:sz w:val="24"/>
          <w14:textFill>
            <w14:solidFill>
              <w14:schemeClr w14:val="tx1"/>
            </w14:solidFill>
          </w14:textFill>
        </w:rPr>
        <w:t>　委托人同意按以下的计算方法、支付时间与金额，支付咨询人的正常服务酬金：</w:t>
      </w:r>
    </w:p>
    <w:p>
      <w:pPr>
        <w:spacing w:line="360" w:lineRule="auto"/>
        <w:ind w:firstLine="435"/>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、正常酬金计算方法</w:t>
      </w:r>
    </w:p>
    <w:p>
      <w:pPr>
        <w:spacing w:line="360" w:lineRule="auto"/>
        <w:ind w:firstLine="4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根据安徽省工程造价行业主管部门及物价部门的有关规定，本项目的咨询服务酬金计算方法为：</w:t>
      </w:r>
      <w:r>
        <w:rPr>
          <w:rFonts w:hint="eastAsia" w:ascii="宋体" w:hAnsi="宋体"/>
          <w:sz w:val="24"/>
          <w:szCs w:val="24"/>
          <w:u w:val="single"/>
          <w:lang w:val="en-US" w:eastAsia="zh-CN"/>
        </w:rPr>
        <w:t>审定金额的0.5</w:t>
      </w:r>
      <w:r>
        <w:rPr>
          <w:rFonts w:hint="default" w:ascii="Arial" w:hAnsi="Arial" w:cs="Arial"/>
          <w:sz w:val="24"/>
          <w:szCs w:val="24"/>
          <w:u w:val="single"/>
          <w:lang w:val="en-US" w:eastAsia="zh-CN"/>
        </w:rPr>
        <w:t>‰</w:t>
      </w:r>
      <w:r>
        <w:rPr>
          <w:rFonts w:hint="eastAsia" w:ascii="宋体" w:hAnsi="宋体"/>
          <w:sz w:val="24"/>
          <w:szCs w:val="24"/>
          <w:u w:val="single"/>
          <w:lang w:val="en-US" w:eastAsia="zh-CN"/>
        </w:rPr>
        <w:t>+审核成果费用：2%（工程造价审减率超过10%的，其超过部分审计服务费用由施工单位承担，无审减额的，按基本费用收取）。</w:t>
      </w:r>
    </w:p>
    <w:p>
      <w:pPr>
        <w:spacing w:line="360" w:lineRule="auto"/>
        <w:ind w:firstLine="420"/>
        <w:rPr>
          <w:color w:val="000000" w:themeColor="text1"/>
          <w:sz w:val="24"/>
          <w14:textFill>
            <w14:solidFill>
              <w14:schemeClr w14:val="tx1"/>
            </w14:solidFill>
          </w14:textFill>
        </w:rPr>
      </w:pPr>
    </w:p>
    <w:p>
      <w:pPr>
        <w:spacing w:line="360" w:lineRule="auto"/>
        <w:ind w:firstLine="420"/>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第二十五条</w:t>
      </w:r>
      <w:r>
        <w:rPr>
          <w:rFonts w:hint="eastAsia" w:ascii="宋体" w:hAnsi="宋体"/>
          <w:color w:val="000000" w:themeColor="text1"/>
          <w:sz w:val="24"/>
          <w14:textFill>
            <w14:solidFill>
              <w14:schemeClr w14:val="tx1"/>
            </w14:solidFill>
          </w14:textFill>
        </w:rPr>
        <w:t>　双方同意用</w:t>
      </w:r>
      <w:r>
        <w:rPr>
          <w:rFonts w:hint="eastAsia" w:ascii="宋体" w:hAnsi="宋体"/>
          <w:color w:val="000000" w:themeColor="text1"/>
          <w:sz w:val="24"/>
          <w:u w:val="single"/>
          <w14:textFill>
            <w14:solidFill>
              <w14:schemeClr w14:val="tx1"/>
            </w14:solidFill>
          </w14:textFill>
        </w:rPr>
        <w:t>　　人民币　　　</w:t>
      </w:r>
      <w:r>
        <w:rPr>
          <w:rFonts w:hint="eastAsia" w:ascii="宋体" w:hAnsi="宋体"/>
          <w:color w:val="000000" w:themeColor="text1"/>
          <w:sz w:val="24"/>
          <w14:textFill>
            <w14:solidFill>
              <w14:schemeClr w14:val="tx1"/>
            </w14:solidFill>
          </w14:textFill>
        </w:rPr>
        <w:t>支付酬金，按</w:t>
      </w:r>
      <w:r>
        <w:rPr>
          <w:rFonts w:hint="eastAsia" w:ascii="宋体" w:hAnsi="宋体"/>
          <w:color w:val="000000" w:themeColor="text1"/>
          <w:sz w:val="24"/>
          <w:u w:val="single"/>
          <w14:textFill>
            <w14:solidFill>
              <w14:schemeClr w14:val="tx1"/>
            </w14:solidFill>
          </w14:textFill>
        </w:rPr>
        <w:t>　　</w:t>
      </w:r>
      <w:r>
        <w:rPr>
          <w:rFonts w:ascii="仿宋_GB2312" w:hAnsi="??" w:eastAsia="仿宋_GB2312"/>
          <w:color w:val="000000" w:themeColor="text1"/>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汇率计付。</w:t>
      </w:r>
    </w:p>
    <w:p>
      <w:pPr>
        <w:spacing w:line="360" w:lineRule="auto"/>
        <w:ind w:firstLine="435"/>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第二十六条</w:t>
      </w:r>
      <w:r>
        <w:rPr>
          <w:rFonts w:hint="eastAsia" w:ascii="宋体" w:hAnsi="宋体"/>
          <w:color w:val="000000" w:themeColor="text1"/>
          <w:sz w:val="24"/>
          <w14:textFill>
            <w14:solidFill>
              <w14:schemeClr w14:val="tx1"/>
            </w14:solidFill>
          </w14:textFill>
        </w:rPr>
        <w:t>咨询人发生额外工作包括：</w:t>
      </w:r>
    </w:p>
    <w:p>
      <w:pPr>
        <w:spacing w:line="360" w:lineRule="auto"/>
        <w:ind w:firstLine="435"/>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由于委托人提供的图纸等条件资料不全或发生变化，咨询人根据变化的条件资料发生的重复咨询工作；</w:t>
      </w:r>
    </w:p>
    <w:p>
      <w:pPr>
        <w:spacing w:line="360" w:lineRule="auto"/>
        <w:ind w:firstLine="435"/>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实施工程施工阶段造价咨询业务，由于委托人或第三人的原因工程建设周期延长；</w:t>
      </w:r>
    </w:p>
    <w:p>
      <w:pPr>
        <w:spacing w:line="360" w:lineRule="auto"/>
        <w:ind w:firstLine="435"/>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其它。</w:t>
      </w:r>
    </w:p>
    <w:p>
      <w:pPr>
        <w:spacing w:line="360" w:lineRule="auto"/>
        <w:ind w:firstLine="482" w:firstLineChars="200"/>
        <w:rPr>
          <w:rFonts w:asci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第二十七条</w:t>
      </w:r>
      <w:r>
        <w:rPr>
          <w:rFonts w:hint="eastAsia" w:ascii="宋体" w:hAnsi="宋体"/>
          <w:color w:val="000000" w:themeColor="text1"/>
          <w:sz w:val="24"/>
          <w14:textFill>
            <w14:solidFill>
              <w14:schemeClr w14:val="tx1"/>
            </w14:solidFill>
          </w14:textFill>
        </w:rPr>
        <w:t>咨询人依据造价行业主管部门及国家的有关规定及要求开展造价咨询工作，咨询质量满足委托方及行业主管的要求。咨询人提交的咨询成果报告须文字清晰整齐，有较强的可复查性。为保证咨询质量，委托人与咨询人约定，质量奖罚条款如下：</w:t>
      </w:r>
    </w:p>
    <w:p>
      <w:pPr>
        <w:spacing w:line="360" w:lineRule="auto"/>
        <w:rPr>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双方另行协商</w:t>
      </w:r>
    </w:p>
    <w:p>
      <w:pPr>
        <w:spacing w:line="360" w:lineRule="auto"/>
        <w:ind w:firstLine="482" w:firstLineChars="200"/>
        <w:rPr>
          <w:rFonts w:ascii="宋体" w:hAnsi="宋体"/>
          <w:b/>
          <w:color w:val="000000" w:themeColor="text1"/>
          <w:sz w:val="24"/>
          <w14:textFill>
            <w14:solidFill>
              <w14:schemeClr w14:val="tx1"/>
            </w14:solidFill>
          </w14:textFill>
        </w:rPr>
      </w:pP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第二十八条 合同变更、解除与终止</w:t>
      </w:r>
    </w:p>
    <w:p>
      <w:pPr>
        <w:spacing w:line="360" w:lineRule="auto"/>
        <w:ind w:left="479" w:leftChars="228"/>
        <w:jc w:val="left"/>
        <w:rPr>
          <w:rFonts w:ascii="宋体"/>
          <w:color w:val="000000" w:themeColor="text1"/>
          <w:sz w:val="24"/>
          <w14:textFill>
            <w14:solidFill>
              <w14:schemeClr w14:val="tx1"/>
            </w14:solidFill>
          </w14:textFill>
        </w:rPr>
      </w:pPr>
      <w:r>
        <w:rPr>
          <w:bCs/>
          <w:color w:val="000000" w:themeColor="text1"/>
          <w:sz w:val="24"/>
          <w14:textFill>
            <w14:solidFill>
              <w14:schemeClr w14:val="tx1"/>
            </w14:solidFill>
          </w14:textFill>
        </w:rPr>
        <w:t>1.</w:t>
      </w:r>
      <w:bookmarkStart w:id="19" w:name="_Toc419045120"/>
      <w:bookmarkStart w:id="20" w:name="_Toc422322545"/>
      <w:r>
        <w:rPr>
          <w:rFonts w:hint="eastAsia"/>
          <w:bCs/>
          <w:color w:val="000000" w:themeColor="text1"/>
          <w:sz w:val="24"/>
          <w14:textFill>
            <w14:solidFill>
              <w14:schemeClr w14:val="tx1"/>
            </w14:solidFill>
          </w14:textFill>
        </w:rPr>
        <w:t>合同变更</w:t>
      </w:r>
      <w:bookmarkEnd w:id="19"/>
      <w:bookmarkEnd w:id="20"/>
      <w:r>
        <w:rPr>
          <w:rFonts w:ascii="宋体"/>
          <w:color w:val="000000" w:themeColor="text1"/>
          <w:sz w:val="24"/>
          <w14:textFill>
            <w14:solidFill>
              <w14:schemeClr w14:val="tx1"/>
            </w14:solidFill>
          </w14:textFill>
        </w:rPr>
        <w:br w:type="textWrapping"/>
      </w:r>
      <w:r>
        <w:rPr>
          <w:rFonts w:ascii="宋体" w:hAnsi="宋体"/>
          <w:color w:val="000000" w:themeColor="text1"/>
          <w:sz w:val="24"/>
          <w14:textFill>
            <w14:solidFill>
              <w14:schemeClr w14:val="tx1"/>
            </w14:solidFill>
          </w14:textFill>
        </w:rPr>
        <w:t>1.1</w:t>
      </w:r>
      <w:r>
        <w:rPr>
          <w:rFonts w:hint="eastAsia" w:ascii="宋体" w:hAnsi="宋体"/>
          <w:color w:val="000000" w:themeColor="text1"/>
          <w:sz w:val="24"/>
          <w14:textFill>
            <w14:solidFill>
              <w14:schemeClr w14:val="tx1"/>
            </w14:solidFill>
          </w14:textFill>
        </w:rPr>
        <w:t>除不可抗力外，因非咨询人原因导致本合同履行期限延长、内容增加时，附加</w:t>
      </w:r>
    </w:p>
    <w:p>
      <w:pPr>
        <w:spacing w:line="360" w:lineRule="auto"/>
        <w:ind w:left="480" w:hanging="480" w:hangingChars="20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工作酬金按下列方法确定：</w:t>
      </w:r>
      <w:r>
        <w:rPr>
          <w:rFonts w:ascii="宋体" w:hAnsi="宋体"/>
          <w:color w:val="000000" w:themeColor="text1"/>
          <w:sz w:val="24"/>
          <w14:textFill>
            <w14:solidFill>
              <w14:schemeClr w14:val="tx1"/>
            </w14:solidFill>
          </w14:textFill>
        </w:rPr>
        <w:t>_________________________________</w:t>
      </w:r>
      <w:r>
        <w:rPr>
          <w:rFonts w:hint="eastAsia" w:ascii="宋体" w:hAnsi="宋体"/>
          <w:color w:val="000000" w:themeColor="text1"/>
          <w:sz w:val="24"/>
          <w14:textFill>
            <w14:solidFill>
              <w14:schemeClr w14:val="tx1"/>
            </w14:solidFill>
          </w14:textFill>
        </w:rPr>
        <w:t>。</w:t>
      </w:r>
      <w:r>
        <w:rPr>
          <w:rFonts w:ascii="宋体"/>
          <w:color w:val="000000" w:themeColor="text1"/>
          <w:sz w:val="24"/>
          <w14:textFill>
            <w14:solidFill>
              <w14:schemeClr w14:val="tx1"/>
            </w14:solidFill>
          </w14:textFill>
        </w:rPr>
        <w:br w:type="textWrapping"/>
      </w:r>
      <w:r>
        <w:rPr>
          <w:rFonts w:ascii="宋体" w:hAnsi="宋体"/>
          <w:color w:val="000000" w:themeColor="text1"/>
          <w:sz w:val="24"/>
          <w14:textFill>
            <w14:solidFill>
              <w14:schemeClr w14:val="tx1"/>
            </w14:solidFill>
          </w14:textFill>
        </w:rPr>
        <w:t>1.2</w:t>
      </w:r>
      <w:r>
        <w:rPr>
          <w:rFonts w:hint="eastAsia" w:ascii="宋体" w:hAnsi="宋体"/>
          <w:color w:val="000000" w:themeColor="text1"/>
          <w:sz w:val="24"/>
          <w14:textFill>
            <w14:solidFill>
              <w14:schemeClr w14:val="tx1"/>
            </w14:solidFill>
          </w14:textFill>
        </w:rPr>
        <w:t>因工程规模、服务范围及内容的变化等导致咨询人的工作量增减时，服务酬金</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的调整方法：工程量核减部分按安徽省建设工程造价咨询服务项目及收费标准。</w:t>
      </w:r>
    </w:p>
    <w:p>
      <w:pPr>
        <w:spacing w:line="360" w:lineRule="auto"/>
        <w:ind w:firstLine="480" w:firstLineChars="200"/>
        <w:rPr>
          <w:rFonts w:ascii="宋体" w:hAnsi="宋体"/>
          <w:color w:val="000000" w:themeColor="text1"/>
          <w:sz w:val="24"/>
          <w14:textFill>
            <w14:solidFill>
              <w14:schemeClr w14:val="tx1"/>
            </w14:solidFill>
          </w14:textFill>
        </w:rPr>
      </w:pPr>
      <w:bookmarkStart w:id="21" w:name="_Toc422322546"/>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合同解除</w:t>
      </w:r>
      <w:bookmarkEnd w:id="21"/>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w:t>
      </w:r>
      <w:r>
        <w:rPr>
          <w:rFonts w:hint="eastAsia" w:ascii="宋体" w:hAnsi="宋体"/>
          <w:color w:val="000000" w:themeColor="text1"/>
          <w:sz w:val="24"/>
          <w14:textFill>
            <w14:solidFill>
              <w14:schemeClr w14:val="tx1"/>
            </w14:solidFill>
          </w14:textFill>
        </w:rPr>
        <w:t>双方约定解除合同的条件还包括：</w:t>
      </w:r>
      <w:r>
        <w:rPr>
          <w:rFonts w:ascii="宋体" w:hAnsi="宋体"/>
          <w:color w:val="000000" w:themeColor="text1"/>
          <w:sz w:val="24"/>
          <w14:textFill>
            <w14:solidFill>
              <w14:schemeClr w14:val="tx1"/>
            </w14:solidFill>
          </w14:textFill>
        </w:rPr>
        <w:t>___________________________</w:t>
      </w:r>
      <w:r>
        <w:rPr>
          <w:rFonts w:hint="eastAsia" w:ascii="宋体" w:hAnsi="宋体"/>
          <w:color w:val="000000" w:themeColor="text1"/>
          <w:sz w:val="24"/>
          <w14:textFill>
            <w14:solidFill>
              <w14:schemeClr w14:val="tx1"/>
            </w14:solidFill>
          </w14:textFill>
        </w:rPr>
        <w:t>。</w:t>
      </w:r>
    </w:p>
    <w:p>
      <w:pPr>
        <w:spacing w:line="360" w:lineRule="auto"/>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2.2</w:t>
      </w:r>
      <w:r>
        <w:rPr>
          <w:rFonts w:hint="eastAsia" w:ascii="宋体" w:hAnsi="宋体"/>
          <w:color w:val="000000" w:themeColor="text1"/>
          <w:sz w:val="24"/>
          <w14:textFill>
            <w14:solidFill>
              <w14:schemeClr w14:val="tx1"/>
            </w14:solidFill>
          </w14:textFill>
        </w:rPr>
        <w:t>因不可抗力导致的合同解除，双方约定损失的分担如下：</w:t>
      </w:r>
      <w:r>
        <w:rPr>
          <w:rFonts w:ascii="宋体" w:hAnsi="宋体"/>
          <w:color w:val="000000" w:themeColor="text1"/>
          <w:sz w:val="24"/>
          <w14:textFill>
            <w14:solidFill>
              <w14:schemeClr w14:val="tx1"/>
            </w14:solidFill>
          </w14:textFill>
        </w:rPr>
        <w:t>____     ______________________________________</w:t>
      </w:r>
      <w:r>
        <w:rPr>
          <w:rFonts w:hint="eastAsia" w:ascii="宋体" w:hAnsi="宋体"/>
          <w:color w:val="000000" w:themeColor="text1"/>
          <w:sz w:val="24"/>
          <w14:textFill>
            <w14:solidFill>
              <w14:schemeClr w14:val="tx1"/>
            </w14:solidFill>
          </w14:textFill>
        </w:rPr>
        <w:t>。</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hint="eastAsia" w:ascii="宋体" w:hAnsi="宋体"/>
          <w:b/>
          <w:color w:val="000000" w:themeColor="text1"/>
          <w:sz w:val="24"/>
          <w14:textFill>
            <w14:solidFill>
              <w14:schemeClr w14:val="tx1"/>
            </w14:solidFill>
          </w14:textFill>
        </w:rPr>
        <w:t>第二十九条</w:t>
      </w:r>
      <w:r>
        <w:rPr>
          <w:rFonts w:hint="eastAsia" w:ascii="宋体" w:hAnsi="宋体"/>
          <w:color w:val="000000" w:themeColor="text1"/>
          <w:sz w:val="24"/>
          <w14:textFill>
            <w14:solidFill>
              <w14:schemeClr w14:val="tx1"/>
            </w14:solidFill>
          </w14:textFill>
        </w:rPr>
        <w:t>　建设工程造价咨询合同在履行过程中发生争议，委托人与咨询人应及时协商解决；如未能达成一致，可提交有关主管部门调解；协商或调解不成的，按下列第种方式解决：</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、提交</w:t>
      </w:r>
      <w:r>
        <w:rPr>
          <w:rFonts w:hint="eastAsia" w:ascii="宋体" w:hAnsi="宋体"/>
          <w:color w:val="000000" w:themeColor="text1"/>
          <w:sz w:val="24"/>
          <w:u w:val="single"/>
          <w14:textFill>
            <w14:solidFill>
              <w14:schemeClr w14:val="tx1"/>
            </w14:solidFill>
          </w14:textFill>
        </w:rPr>
        <w:t>　工程所在地　</w:t>
      </w:r>
      <w:r>
        <w:rPr>
          <w:rFonts w:hint="eastAsia" w:ascii="宋体" w:hAnsi="宋体"/>
          <w:color w:val="000000" w:themeColor="text1"/>
          <w:sz w:val="24"/>
          <w14:textFill>
            <w14:solidFill>
              <w14:schemeClr w14:val="tx1"/>
            </w14:solidFill>
          </w14:textFill>
        </w:rPr>
        <w:t>仲裁委员会仲裁；</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、依法向人民法院起诉。</w:t>
      </w:r>
    </w:p>
    <w:p>
      <w:pPr>
        <w:spacing w:line="360" w:lineRule="auto"/>
        <w:rPr>
          <w:rFonts w:asci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hint="eastAsia" w:ascii="宋体" w:hAnsi="宋体"/>
          <w:b/>
          <w:color w:val="000000" w:themeColor="text1"/>
          <w:sz w:val="24"/>
          <w14:textFill>
            <w14:solidFill>
              <w14:schemeClr w14:val="tx1"/>
            </w14:solidFill>
          </w14:textFill>
        </w:rPr>
        <w:t>附加协议条款：</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1、跟踪审计过程中，项目负责人及项目组成员每月住工地天数不少于22天，每天不少于8小时，每少一天扣1000元/人。</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本项目出资方为滁州市机电工程学校，负责支付中标单位服务费用</w:t>
      </w:r>
      <w:r>
        <w:rPr>
          <w:rFonts w:hint="eastAsia" w:ascii="宋体" w:hAnsi="宋体"/>
          <w:color w:val="000000" w:themeColor="text1"/>
          <w:sz w:val="24"/>
          <w14:textFill>
            <w14:solidFill>
              <w14:schemeClr w14:val="tx1"/>
            </w14:solidFill>
          </w14:textFill>
        </w:rPr>
        <w:t>。</w:t>
      </w:r>
    </w:p>
    <w:p>
      <w:pPr>
        <w:snapToGrid w:val="0"/>
        <w:spacing w:line="360" w:lineRule="auto"/>
        <w:ind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3、合同签订3日内向招标人递交审计方案，审计方案包括审计的依据、目标、范围、内容、程序、方法、工作进度及人员安排和承诺等，并说明如何保证审计进度和审计质量。</w:t>
      </w:r>
    </w:p>
    <w:p>
      <w:pPr>
        <w:snapToGrid w:val="0"/>
        <w:spacing w:line="360" w:lineRule="auto"/>
        <w:ind w:firstLine="480" w:firstLineChars="20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跟踪审计单位需提供月、季、年度等中间审计资料（包括工程签证、设计变更、政策性调整等造成造价变化的原始资料），工程竣工验收合格后需提供完整合法的跟踪审计报告陆份，并将所有资料刻录成光盘（陆份）交给招标单位，且按照招标单位的要求免费提供相关后续服务。</w:t>
      </w:r>
    </w:p>
    <w:p>
      <w:pPr>
        <w:snapToGrid w:val="0"/>
        <w:spacing w:line="360" w:lineRule="auto"/>
        <w:ind w:firstLine="480" w:firstLineChars="20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7、本项目暂定计费额8246万元，最终结算金额以预算审计后的金额为计算依据。</w:t>
      </w:r>
    </w:p>
    <w:p>
      <w:pPr>
        <w:widowControl/>
        <w:spacing w:beforeAutospacing="1" w:afterAutospacing="1" w:line="360" w:lineRule="auto"/>
        <w:jc w:val="left"/>
        <w:rPr>
          <w:b/>
          <w:color w:val="000000" w:themeColor="text1"/>
          <w:sz w:val="24"/>
          <w:u w:val="single"/>
          <w14:textFill>
            <w14:solidFill>
              <w14:schemeClr w14:val="tx1"/>
            </w14:solidFill>
          </w14:textFill>
        </w:rPr>
      </w:pPr>
    </w:p>
    <w:p>
      <w:pPr>
        <w:widowControl/>
        <w:spacing w:beforeAutospacing="1" w:afterAutospacing="1" w:line="360" w:lineRule="auto"/>
        <w:jc w:val="left"/>
        <w:rPr>
          <w:b/>
          <w:color w:val="000000" w:themeColor="text1"/>
          <w:sz w:val="24"/>
          <w:u w:val="single"/>
          <w14:textFill>
            <w14:solidFill>
              <w14:schemeClr w14:val="tx1"/>
            </w14:solidFill>
          </w14:textFill>
        </w:rPr>
        <w:sectPr>
          <w:footerReference r:id="rId3" w:type="default"/>
          <w:pgSz w:w="11906" w:h="16838"/>
          <w:pgMar w:top="1440" w:right="1440" w:bottom="1440" w:left="1440" w:header="851" w:footer="992" w:gutter="0"/>
          <w:pgNumType w:start="1"/>
          <w:cols w:space="720" w:num="1"/>
        </w:sectPr>
      </w:pPr>
    </w:p>
    <w:p>
      <w:pPr>
        <w:pStyle w:val="5"/>
        <w:spacing w:afterLines="50" w:line="360" w:lineRule="auto"/>
        <w:jc w:val="center"/>
        <w:rPr>
          <w:color w:val="000000" w:themeColor="text1"/>
          <w:sz w:val="36"/>
          <w:szCs w:val="36"/>
          <w14:textFill>
            <w14:solidFill>
              <w14:schemeClr w14:val="tx1"/>
            </w14:solidFill>
          </w14:textFill>
        </w:rPr>
      </w:pPr>
      <w:bookmarkStart w:id="22" w:name="_Toc29988"/>
      <w:r>
        <w:rPr>
          <w:rFonts w:hint="eastAsia"/>
          <w:color w:val="000000" w:themeColor="text1"/>
          <w:sz w:val="36"/>
          <w:szCs w:val="36"/>
          <w14:textFill>
            <w14:solidFill>
              <w14:schemeClr w14:val="tx1"/>
            </w14:solidFill>
          </w14:textFill>
        </w:rPr>
        <w:t>第八章  投标文件（格式）</w:t>
      </w:r>
      <w:bookmarkEnd w:id="22"/>
    </w:p>
    <w:p>
      <w:pPr>
        <w:pStyle w:val="6"/>
        <w:rPr>
          <w:rFonts w:asciiTheme="minorEastAsia" w:hAnsiTheme="minorEastAsia" w:eastAsiaTheme="minorEastAsia" w:cstheme="minorEastAsia"/>
          <w:color w:val="000000" w:themeColor="text1"/>
          <w14:textFill>
            <w14:solidFill>
              <w14:schemeClr w14:val="tx1"/>
            </w14:solidFill>
          </w14:textFill>
        </w:rPr>
      </w:pPr>
      <w:bookmarkStart w:id="23" w:name="_Toc27317"/>
      <w:bookmarkStart w:id="24" w:name="_Toc24729"/>
      <w:r>
        <w:rPr>
          <w:rFonts w:hint="eastAsia" w:asciiTheme="minorEastAsia" w:hAnsiTheme="minorEastAsia" w:eastAsiaTheme="minorEastAsia" w:cstheme="minorEastAsia"/>
          <w:color w:val="000000" w:themeColor="text1"/>
          <w14:textFill>
            <w14:solidFill>
              <w14:schemeClr w14:val="tx1"/>
            </w14:solidFill>
          </w14:textFill>
        </w:rPr>
        <w:t>投标函</w:t>
      </w:r>
      <w:bookmarkEnd w:id="23"/>
    </w:p>
    <w:p>
      <w:pPr>
        <w:spacing w:line="480" w:lineRule="exact"/>
        <w:jc w:val="center"/>
        <w:rPr>
          <w:rFonts w:ascii="宋体"/>
          <w:b/>
          <w:bCs/>
          <w:color w:val="000000" w:themeColor="text1"/>
          <w:sz w:val="36"/>
          <w:szCs w:val="36"/>
          <w14:textFill>
            <w14:solidFill>
              <w14:schemeClr w14:val="tx1"/>
            </w14:solidFill>
          </w14:textFill>
        </w:rPr>
      </w:pPr>
    </w:p>
    <w:p>
      <w:pPr>
        <w:spacing w:line="600" w:lineRule="exact"/>
        <w:rPr>
          <w:rFonts w:ascii="宋体"/>
          <w:color w:val="000000" w:themeColor="text1"/>
          <w:sz w:val="24"/>
          <w:u w:val="single"/>
          <w14:textFill>
            <w14:solidFill>
              <w14:schemeClr w14:val="tx1"/>
            </w14:solidFill>
          </w14:textFill>
        </w:rPr>
      </w:pPr>
      <w:r>
        <w:rPr>
          <w:rFonts w:hint="eastAsia" w:ascii="宋体" w:hAnsi="宋体"/>
          <w:bCs/>
          <w:color w:val="000000" w:themeColor="text1"/>
          <w:sz w:val="24"/>
          <w14:textFill>
            <w14:solidFill>
              <w14:schemeClr w14:val="tx1"/>
            </w14:solidFill>
          </w14:textFill>
        </w:rPr>
        <w:t>致：</w:t>
      </w:r>
      <w:r>
        <w:rPr>
          <w:rFonts w:hint="eastAsia" w:ascii="宋体" w:hAnsi="宋体"/>
          <w:bCs/>
          <w:color w:val="000000" w:themeColor="text1"/>
          <w:sz w:val="24"/>
          <w:u w:val="single"/>
          <w14:textFill>
            <w14:solidFill>
              <w14:schemeClr w14:val="tx1"/>
            </w14:solidFill>
          </w14:textFill>
        </w:rPr>
        <w:t>（</w:t>
      </w:r>
      <w:r>
        <w:rPr>
          <w:rFonts w:hint="eastAsia" w:ascii="宋体" w:hAnsi="宋体"/>
          <w:color w:val="000000" w:themeColor="text1"/>
          <w:sz w:val="24"/>
          <w:u w:val="single"/>
          <w14:textFill>
            <w14:solidFill>
              <w14:schemeClr w14:val="tx1"/>
            </w14:solidFill>
          </w14:textFill>
        </w:rPr>
        <w:t>招标人名称）</w:t>
      </w:r>
    </w:p>
    <w:p>
      <w:pPr>
        <w:spacing w:line="600" w:lineRule="exact"/>
        <w:ind w:firstLine="540" w:firstLineChars="225"/>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、根据已收到贵方的项目的招标文件，并已详细审核了全部招标文件及有关附件。</w:t>
      </w:r>
    </w:p>
    <w:p>
      <w:pPr>
        <w:spacing w:line="600" w:lineRule="exact"/>
        <w:ind w:firstLine="540" w:firstLineChars="225"/>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、遵照有关规定，经考察现场和研究招标文件及有关文件后，我单位承诺，愿意以价咨询服务收费标准及有关事项的通知》的计费标准的</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（采用四舍五入法保留两位小数）作为投标报价，结算审计服务期</w:t>
      </w:r>
    </w:p>
    <w:p>
      <w:pPr>
        <w:spacing w:line="60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日历天（与实际施工期同步），拟派项目负责人，投标有效期天，若中标按招标文件的要求缴纳履约保证金并承包本次招标范围的全部内容。最终结算金额以预算审计后的金额为计算依据。</w:t>
      </w:r>
    </w:p>
    <w:p>
      <w:pPr>
        <w:tabs>
          <w:tab w:val="left" w:pos="1003"/>
        </w:tabs>
        <w:snapToGrid w:val="0"/>
        <w:spacing w:line="600" w:lineRule="exact"/>
        <w:ind w:firstLine="580" w:firstLineChars="242"/>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、贵单位的招标文件和本文件将构成约束我们双方的合同附件。</w:t>
      </w:r>
    </w:p>
    <w:p>
      <w:pPr>
        <w:tabs>
          <w:tab w:val="left" w:pos="1003"/>
        </w:tabs>
        <w:snapToGrid w:val="0"/>
        <w:spacing w:line="600" w:lineRule="exact"/>
        <w:ind w:firstLine="580" w:firstLineChars="242"/>
        <w:rPr>
          <w:rFonts w:ascii="宋体"/>
          <w:color w:val="000000" w:themeColor="text1"/>
          <w:sz w:val="24"/>
          <w14:textFill>
            <w14:solidFill>
              <w14:schemeClr w14:val="tx1"/>
            </w14:solidFill>
          </w14:textFill>
        </w:rPr>
      </w:pPr>
    </w:p>
    <w:p>
      <w:pPr>
        <w:spacing w:line="600" w:lineRule="exact"/>
        <w:rPr>
          <w:rFonts w:ascii="宋体"/>
          <w:color w:val="000000" w:themeColor="text1"/>
          <w:sz w:val="24"/>
          <w14:textFill>
            <w14:solidFill>
              <w14:schemeClr w14:val="tx1"/>
            </w14:solidFill>
          </w14:textFill>
        </w:rPr>
      </w:pPr>
    </w:p>
    <w:p>
      <w:pPr>
        <w:spacing w:line="600" w:lineRule="exact"/>
        <w:ind w:firstLine="1920" w:firstLineChars="8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投标人（盖章）：</w:t>
      </w:r>
    </w:p>
    <w:p>
      <w:pPr>
        <w:spacing w:line="600" w:lineRule="exact"/>
        <w:ind w:firstLine="1920" w:firstLineChars="8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单位地址：</w:t>
      </w:r>
    </w:p>
    <w:p>
      <w:pPr>
        <w:spacing w:line="600" w:lineRule="exact"/>
        <w:ind w:firstLine="1920" w:firstLineChars="8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法定代表人或其授权委托人（签字或盖章）：</w:t>
      </w:r>
    </w:p>
    <w:p>
      <w:pPr>
        <w:spacing w:line="600" w:lineRule="exact"/>
        <w:ind w:firstLine="1920" w:firstLineChars="8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p>
    <w:p>
      <w:pPr>
        <w:spacing w:line="600" w:lineRule="exact"/>
        <w:ind w:firstLine="1920" w:firstLineChars="8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电话：</w:t>
      </w:r>
    </w:p>
    <w:p>
      <w:pPr>
        <w:spacing w:line="600" w:lineRule="exact"/>
        <w:ind w:firstLine="1920" w:firstLineChars="800"/>
        <w:rPr>
          <w:rFonts w:asciiTheme="minorEastAsia" w:hAnsiTheme="minorEastAsia" w:eastAsiaTheme="minorEastAsia" w:cstheme="minorEastAsia"/>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日期：年月日</w:t>
      </w:r>
    </w:p>
    <w:p>
      <w:pP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br w:type="page"/>
      </w:r>
    </w:p>
    <w:bookmarkEnd w:id="24"/>
    <w:p>
      <w:pPr>
        <w:pStyle w:val="6"/>
        <w:rPr>
          <w:rFonts w:asciiTheme="minorEastAsia" w:hAnsiTheme="minorEastAsia" w:eastAsiaTheme="minorEastAsia" w:cstheme="minorEastAsia"/>
          <w:color w:val="000000" w:themeColor="text1"/>
          <w14:textFill>
            <w14:solidFill>
              <w14:schemeClr w14:val="tx1"/>
            </w14:solidFill>
          </w14:textFill>
        </w:rPr>
      </w:pPr>
      <w:bookmarkStart w:id="25" w:name="_Toc16102"/>
      <w:r>
        <w:rPr>
          <w:rFonts w:hint="eastAsia" w:asciiTheme="minorEastAsia" w:hAnsiTheme="minorEastAsia" w:eastAsiaTheme="minorEastAsia" w:cstheme="minorEastAsia"/>
          <w:color w:val="000000" w:themeColor="text1"/>
          <w14:textFill>
            <w14:solidFill>
              <w14:schemeClr w14:val="tx1"/>
            </w14:solidFill>
          </w14:textFill>
        </w:rPr>
        <w:t>法定代表人身份证明</w:t>
      </w:r>
      <w:bookmarkEnd w:id="25"/>
    </w:p>
    <w:p>
      <w:pPr>
        <w:spacing w:line="440" w:lineRule="exact"/>
        <w:rPr>
          <w:rFonts w:ascii="宋体"/>
          <w:color w:val="000000" w:themeColor="text1"/>
          <w:sz w:val="20"/>
          <w14:textFill>
            <w14:solidFill>
              <w14:schemeClr w14:val="tx1"/>
            </w14:solidFill>
          </w14:textFill>
        </w:rPr>
      </w:pPr>
    </w:p>
    <w:p>
      <w:pPr>
        <w:spacing w:line="480" w:lineRule="auto"/>
        <w:ind w:firstLine="480" w:firstLineChars="2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w:t>
      </w:r>
    </w:p>
    <w:p>
      <w:pPr>
        <w:spacing w:line="480" w:lineRule="auto"/>
        <w:ind w:firstLine="480" w:firstLineChars="2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单位性质：</w:t>
      </w:r>
    </w:p>
    <w:p>
      <w:pPr>
        <w:spacing w:line="480" w:lineRule="auto"/>
        <w:ind w:firstLine="480" w:firstLineChars="2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pPr>
        <w:spacing w:line="48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成立时间：年月日</w:t>
      </w:r>
    </w:p>
    <w:p>
      <w:pPr>
        <w:spacing w:line="48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经营期限：</w:t>
      </w:r>
    </w:p>
    <w:p>
      <w:pPr>
        <w:spacing w:line="480" w:lineRule="auto"/>
        <w:ind w:firstLine="480" w:firstLineChars="2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姓名：性别：</w:t>
      </w:r>
    </w:p>
    <w:p>
      <w:pPr>
        <w:spacing w:line="480" w:lineRule="auto"/>
        <w:ind w:firstLine="480" w:firstLineChars="200"/>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年龄：职务：</w:t>
      </w:r>
    </w:p>
    <w:p>
      <w:pPr>
        <w:spacing w:line="48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系</w:t>
      </w:r>
      <w:r>
        <w:rPr>
          <w:rFonts w:hint="eastAsia" w:ascii="宋体" w:hAnsi="宋体"/>
          <w:color w:val="000000" w:themeColor="text1"/>
          <w:sz w:val="24"/>
          <w:u w:val="single"/>
          <w14:textFill>
            <w14:solidFill>
              <w14:schemeClr w14:val="tx1"/>
            </w14:solidFill>
          </w14:textFill>
        </w:rPr>
        <w:t>（投标人名称）</w:t>
      </w:r>
      <w:r>
        <w:rPr>
          <w:rFonts w:hint="eastAsia" w:ascii="宋体" w:hAnsi="宋体"/>
          <w:color w:val="000000" w:themeColor="text1"/>
          <w:sz w:val="24"/>
          <w14:textFill>
            <w14:solidFill>
              <w14:schemeClr w14:val="tx1"/>
            </w14:solidFill>
          </w14:textFill>
        </w:rPr>
        <w:t>的法定代表人。</w:t>
      </w:r>
    </w:p>
    <w:p>
      <w:pPr>
        <w:spacing w:line="480" w:lineRule="auto"/>
        <w:ind w:right="480" w:firstLine="480" w:firstLineChars="200"/>
        <w:rPr>
          <w:rFonts w:ascii="宋体"/>
          <w:color w:val="000000" w:themeColor="text1"/>
          <w:sz w:val="24"/>
          <w14:textFill>
            <w14:solidFill>
              <w14:schemeClr w14:val="tx1"/>
            </w14:solidFill>
          </w14:textFill>
        </w:rPr>
      </w:pPr>
    </w:p>
    <w:p>
      <w:pPr>
        <w:spacing w:line="480" w:lineRule="auto"/>
        <w:ind w:right="480" w:firstLine="480" w:firstLineChars="200"/>
        <w:rPr>
          <w:rFonts w:ascii="宋体"/>
          <w:color w:val="000000" w:themeColor="text1"/>
          <w:sz w:val="24"/>
          <w14:textFill>
            <w14:solidFill>
              <w14:schemeClr w14:val="tx1"/>
            </w14:solidFill>
          </w14:textFill>
        </w:rPr>
      </w:pPr>
    </w:p>
    <w:p>
      <w:pPr>
        <w:spacing w:line="480" w:lineRule="auto"/>
        <w:ind w:right="480"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特此证明。</w:t>
      </w:r>
    </w:p>
    <w:p>
      <w:pPr>
        <w:spacing w:line="480" w:lineRule="auto"/>
        <w:rPr>
          <w:rFonts w:ascii="宋体"/>
          <w:color w:val="000000" w:themeColor="text1"/>
          <w:szCs w:val="21"/>
          <w14:textFill>
            <w14:solidFill>
              <w14:schemeClr w14:val="tx1"/>
            </w14:solidFill>
          </w14:textFill>
        </w:rPr>
      </w:pPr>
    </w:p>
    <w:p>
      <w:pPr>
        <w:spacing w:line="480" w:lineRule="auto"/>
        <w:rPr>
          <w:rFonts w:ascii="宋体"/>
          <w:color w:val="000000" w:themeColor="text1"/>
          <w:szCs w:val="21"/>
          <w14:textFill>
            <w14:solidFill>
              <w14:schemeClr w14:val="tx1"/>
            </w14:solidFill>
          </w14:textFill>
        </w:rPr>
      </w:pPr>
    </w:p>
    <w:p>
      <w:pPr>
        <w:spacing w:line="480" w:lineRule="auto"/>
        <w:jc w:val="righ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投标人：（盖单位章）</w:t>
      </w:r>
    </w:p>
    <w:p>
      <w:pPr>
        <w:spacing w:line="480" w:lineRule="auto"/>
        <w:rPr>
          <w:rFonts w:ascii="宋体"/>
          <w:color w:val="000000" w:themeColor="text1"/>
          <w:sz w:val="24"/>
          <w14:textFill>
            <w14:solidFill>
              <w14:schemeClr w14:val="tx1"/>
            </w14:solidFill>
          </w14:textFill>
        </w:rPr>
      </w:pPr>
    </w:p>
    <w:p>
      <w:pPr>
        <w:spacing w:line="480" w:lineRule="auto"/>
        <w:ind w:firstLine="4080" w:firstLineChars="1700"/>
        <w:jc w:val="right"/>
        <w:rPr>
          <w:rFonts w:ascii="宋体"/>
          <w:color w:val="000000" w:themeColor="text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年月日</w:t>
      </w:r>
    </w:p>
    <w:p>
      <w:pPr>
        <w:spacing w:line="440" w:lineRule="exact"/>
        <w:rPr>
          <w:rFonts w:ascii="宋体"/>
          <w:color w:val="000000" w:themeColor="text1"/>
          <w:sz w:val="20"/>
          <w14:textFill>
            <w14:solidFill>
              <w14:schemeClr w14:val="tx1"/>
            </w14:solidFill>
          </w14:textFill>
        </w:rPr>
      </w:pPr>
    </w:p>
    <w:p>
      <w:pPr>
        <w:jc w:val="center"/>
        <w:rPr>
          <w:rFonts w:ascii="仿宋_GB2312" w:eastAsia="仿宋_GB2312"/>
          <w:b/>
          <w:bCs/>
          <w:color w:val="000000" w:themeColor="text1"/>
          <w:sz w:val="36"/>
          <w14:textFill>
            <w14:solidFill>
              <w14:schemeClr w14:val="tx1"/>
            </w14:solidFill>
          </w14:textFill>
        </w:rPr>
      </w:pPr>
    </w:p>
    <w:p>
      <w:pPr>
        <w:jc w:val="center"/>
        <w:rPr>
          <w:rFonts w:ascii="仿宋_GB2312" w:eastAsia="仿宋_GB2312"/>
          <w:b/>
          <w:bCs/>
          <w:color w:val="000000" w:themeColor="text1"/>
          <w:sz w:val="36"/>
          <w14:textFill>
            <w14:solidFill>
              <w14:schemeClr w14:val="tx1"/>
            </w14:solidFill>
          </w14:textFill>
        </w:rPr>
      </w:pPr>
    </w:p>
    <w:p>
      <w:pPr>
        <w:rPr>
          <w:rFonts w:ascii="仿宋_GB2312" w:eastAsia="仿宋_GB2312"/>
          <w:b/>
          <w:bCs/>
          <w:color w:val="000000" w:themeColor="text1"/>
          <w:sz w:val="36"/>
          <w14:textFill>
            <w14:solidFill>
              <w14:schemeClr w14:val="tx1"/>
            </w14:solidFill>
          </w14:textFill>
        </w:rPr>
      </w:pPr>
    </w:p>
    <w:p>
      <w:pPr>
        <w:pStyle w:val="6"/>
        <w:rPr>
          <w:rFonts w:asciiTheme="minorEastAsia" w:hAnsiTheme="minorEastAsia" w:eastAsiaTheme="minorEastAsia" w:cstheme="minorEastAsia"/>
          <w:color w:val="000000" w:themeColor="text1"/>
          <w14:textFill>
            <w14:solidFill>
              <w14:schemeClr w14:val="tx1"/>
            </w14:solidFill>
          </w14:textFill>
        </w:rPr>
      </w:pPr>
      <w:bookmarkStart w:id="26" w:name="_Toc5206"/>
      <w:r>
        <w:rPr>
          <w:rFonts w:hint="eastAsia" w:asciiTheme="minorEastAsia" w:hAnsiTheme="minorEastAsia" w:eastAsiaTheme="minorEastAsia" w:cstheme="minorEastAsia"/>
          <w:color w:val="000000" w:themeColor="text1"/>
          <w14:textFill>
            <w14:solidFill>
              <w14:schemeClr w14:val="tx1"/>
            </w14:solidFill>
          </w14:textFill>
        </w:rPr>
        <w:t>单项授权投标事务负责人委托书</w:t>
      </w:r>
      <w:bookmarkEnd w:id="26"/>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委托人（投标人）：</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地址：</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法定代表人：</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受委托人（一）：职务：</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受委托人（一）身份证号码：</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受委托人（一）电话：</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受委托人（二）：职务：</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受委托人（二）身份证号码：</w:t>
      </w:r>
    </w:p>
    <w:p>
      <w:pPr>
        <w:widowControl/>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受委托人（二）电话：</w:t>
      </w:r>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现委托上述受委托人在</w:t>
      </w:r>
      <w:r>
        <w:rPr>
          <w:rFonts w:hint="eastAsia" w:ascii="仿宋" w:hAnsi="仿宋" w:eastAsia="仿宋" w:cs="宋体"/>
          <w:color w:val="000000" w:themeColor="text1"/>
          <w:kern w:val="0"/>
          <w:sz w:val="24"/>
          <w:u w:val="single"/>
          <w14:textFill>
            <w14:solidFill>
              <w14:schemeClr w14:val="tx1"/>
            </w14:solidFill>
          </w14:textFill>
        </w:rPr>
        <w:t>（招标项目名称）</w:t>
      </w:r>
      <w:r>
        <w:rPr>
          <w:rFonts w:hint="eastAsia" w:ascii="仿宋" w:hAnsi="仿宋" w:eastAsia="仿宋" w:cs="宋体"/>
          <w:color w:val="000000" w:themeColor="text1"/>
          <w:kern w:val="0"/>
          <w:sz w:val="24"/>
          <w14:textFill>
            <w14:solidFill>
              <w14:schemeClr w14:val="tx1"/>
            </w14:solidFill>
          </w14:textFill>
        </w:rPr>
        <w:t>工程招标投标活动中，作为委托人的投标事务负责人。</w:t>
      </w: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委托事项：投标申请，领取招标文件、编制、签署、递交、说明补正投标文件、签订合同和处理有关事宜等特别授权。受委托人联合行使或独立行使的委托权限，其法律后果由委托人承担。</w:t>
      </w: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投标事务负责人无转委托权。招标人（招标代理机构）有权拒绝其他任何代表委托人行使的投标事宜，以及超出本授权范围的其他事宜。</w:t>
      </w: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委托期限：日，自年月日至年月日。</w:t>
      </w: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委托人承诺，受委托人是委托人</w:t>
      </w:r>
      <w:r>
        <w:rPr>
          <w:rFonts w:hint="eastAsia" w:ascii="仿宋" w:hAnsi="仿宋" w:eastAsia="仿宋" w:cs="宋体"/>
          <w:b/>
          <w:bCs/>
          <w:color w:val="000000" w:themeColor="text1"/>
          <w:kern w:val="0"/>
          <w:sz w:val="24"/>
          <w:u w:val="single"/>
          <w14:textFill>
            <w14:solidFill>
              <w14:schemeClr w14:val="tx1"/>
            </w14:solidFill>
          </w14:textFill>
        </w:rPr>
        <w:t>在职人员</w:t>
      </w:r>
      <w:r>
        <w:rPr>
          <w:rFonts w:hint="eastAsia" w:ascii="仿宋" w:hAnsi="仿宋" w:eastAsia="仿宋" w:cs="宋体"/>
          <w:color w:val="000000" w:themeColor="text1"/>
          <w:kern w:val="0"/>
          <w:sz w:val="24"/>
          <w14:textFill>
            <w14:solidFill>
              <w14:schemeClr w14:val="tx1"/>
            </w14:solidFill>
          </w14:textFill>
        </w:rPr>
        <w:t>，且本委托书所附该人员身份证明材料真实有效。</w:t>
      </w: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附：投标事务负责人身份证明：身份证复印件；个人社保证明材料。</w:t>
      </w:r>
    </w:p>
    <w:p>
      <w:pPr>
        <w:widowControl/>
        <w:ind w:firstLine="360" w:firstLineChars="200"/>
        <w:jc w:val="left"/>
        <w:rPr>
          <w:rFonts w:ascii="仿宋" w:hAnsi="仿宋" w:eastAsia="仿宋" w:cs="宋体"/>
          <w:color w:val="000000" w:themeColor="text1"/>
          <w:kern w:val="0"/>
          <w:sz w:val="18"/>
          <w:szCs w:val="18"/>
          <w14:textFill>
            <w14:solidFill>
              <w14:schemeClr w14:val="tx1"/>
            </w14:solidFill>
          </w14:textFill>
        </w:rPr>
      </w:pP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委托人：（盖单位章）</w:t>
      </w:r>
    </w:p>
    <w:p>
      <w:pPr>
        <w:widowControl/>
        <w:ind w:firstLine="360" w:firstLineChars="200"/>
        <w:jc w:val="left"/>
        <w:rPr>
          <w:rFonts w:ascii="仿宋" w:hAnsi="仿宋" w:eastAsia="仿宋" w:cs="宋体"/>
          <w:color w:val="000000" w:themeColor="text1"/>
          <w:kern w:val="0"/>
          <w:sz w:val="18"/>
          <w:szCs w:val="18"/>
          <w14:textFill>
            <w14:solidFill>
              <w14:schemeClr w14:val="tx1"/>
            </w14:solidFill>
          </w14:textFill>
        </w:rPr>
      </w:pP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法定代表人：（签字）</w:t>
      </w:r>
    </w:p>
    <w:p>
      <w:pPr>
        <w:widowControl/>
        <w:ind w:firstLine="360" w:firstLineChars="200"/>
        <w:jc w:val="left"/>
        <w:rPr>
          <w:rFonts w:ascii="仿宋" w:hAnsi="仿宋" w:eastAsia="仿宋" w:cs="宋体"/>
          <w:color w:val="000000" w:themeColor="text1"/>
          <w:kern w:val="0"/>
          <w:sz w:val="18"/>
          <w:szCs w:val="18"/>
          <w14:textFill>
            <w14:solidFill>
              <w14:schemeClr w14:val="tx1"/>
            </w14:solidFill>
          </w14:textFill>
        </w:rPr>
      </w:pP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受委托人（一）：（签字）</w:t>
      </w:r>
    </w:p>
    <w:p>
      <w:pPr>
        <w:widowControl/>
        <w:ind w:firstLine="360" w:firstLineChars="200"/>
        <w:jc w:val="left"/>
        <w:rPr>
          <w:rFonts w:ascii="仿宋" w:hAnsi="仿宋" w:eastAsia="仿宋" w:cs="宋体"/>
          <w:color w:val="000000" w:themeColor="text1"/>
          <w:kern w:val="0"/>
          <w:sz w:val="18"/>
          <w:szCs w:val="18"/>
          <w14:textFill>
            <w14:solidFill>
              <w14:schemeClr w14:val="tx1"/>
            </w14:solidFill>
          </w14:textFill>
        </w:rPr>
      </w:pPr>
    </w:p>
    <w:p>
      <w:pPr>
        <w:widowControl/>
        <w:ind w:firstLine="480" w:firstLineChars="200"/>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受委托人（二）：（签字）</w:t>
      </w:r>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jc w:val="left"/>
        <w:rPr>
          <w:rFonts w:ascii="仿宋" w:hAnsi="仿宋" w:eastAsia="仿宋" w:cs="宋体"/>
          <w:color w:val="000000" w:themeColor="text1"/>
          <w:kern w:val="0"/>
          <w:sz w:val="18"/>
          <w:szCs w:val="18"/>
          <w14:textFill>
            <w14:solidFill>
              <w14:schemeClr w14:val="tx1"/>
            </w14:solidFill>
          </w14:textFill>
        </w:rPr>
      </w:pPr>
    </w:p>
    <w:p>
      <w:pPr>
        <w:widowControl/>
        <w:jc w:val="righ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年月日</w:t>
      </w:r>
    </w:p>
    <w:p>
      <w:pPr>
        <w:spacing w:line="480" w:lineRule="exact"/>
        <w:jc w:val="center"/>
        <w:rPr>
          <w:rFonts w:ascii="宋体"/>
          <w:b/>
          <w:bCs/>
          <w:color w:val="000000" w:themeColor="text1"/>
          <w:sz w:val="36"/>
          <w:szCs w:val="36"/>
          <w14:textFill>
            <w14:solidFill>
              <w14:schemeClr w14:val="tx1"/>
            </w14:solidFill>
          </w14:textFill>
        </w:rPr>
      </w:pPr>
    </w:p>
    <w:p>
      <w:pPr>
        <w:spacing w:line="480" w:lineRule="exact"/>
        <w:jc w:val="center"/>
        <w:rPr>
          <w:rFonts w:ascii="宋体"/>
          <w:b/>
          <w:bCs/>
          <w:color w:val="000000" w:themeColor="text1"/>
          <w:sz w:val="36"/>
          <w:szCs w:val="36"/>
          <w14:textFill>
            <w14:solidFill>
              <w14:schemeClr w14:val="tx1"/>
            </w14:solidFill>
          </w14:textFill>
        </w:rPr>
      </w:pPr>
    </w:p>
    <w:p>
      <w:pPr>
        <w:pStyle w:val="6"/>
        <w:rPr>
          <w:rFonts w:asciiTheme="minorEastAsia" w:hAnsiTheme="minorEastAsia" w:eastAsiaTheme="minorEastAsia" w:cstheme="minorEastAsia"/>
          <w:color w:val="000000" w:themeColor="text1"/>
          <w14:textFill>
            <w14:solidFill>
              <w14:schemeClr w14:val="tx1"/>
            </w14:solidFill>
          </w14:textFill>
        </w:rPr>
      </w:pPr>
      <w:bookmarkStart w:id="27" w:name="_Toc3053"/>
      <w:r>
        <w:rPr>
          <w:rFonts w:hint="eastAsia" w:asciiTheme="minorEastAsia" w:hAnsiTheme="minorEastAsia" w:eastAsiaTheme="minorEastAsia" w:cstheme="minorEastAsia"/>
          <w:color w:val="000000" w:themeColor="text1"/>
          <w14:textFill>
            <w14:solidFill>
              <w14:schemeClr w14:val="tx1"/>
            </w14:solidFill>
          </w14:textFill>
        </w:rPr>
        <w:t>承诺书</w:t>
      </w:r>
      <w:bookmarkEnd w:id="27"/>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致招标人：</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我单位自愿参加</w:t>
      </w:r>
      <w:r>
        <w:rPr>
          <w:rFonts w:hint="eastAsia"/>
          <w:color w:val="000000" w:themeColor="text1"/>
          <w:sz w:val="24"/>
          <w:u w:val="single"/>
          <w14:textFill>
            <w14:solidFill>
              <w14:schemeClr w14:val="tx1"/>
            </w14:solidFill>
          </w14:textFill>
        </w:rPr>
        <w:t>　　　　　</w:t>
      </w:r>
      <w:r>
        <w:rPr>
          <w:rFonts w:hint="eastAsia"/>
          <w:color w:val="000000" w:themeColor="text1"/>
          <w:sz w:val="24"/>
          <w14:textFill>
            <w14:solidFill>
              <w14:schemeClr w14:val="tx1"/>
            </w14:solidFill>
          </w14:textFill>
        </w:rPr>
        <w:t>项目的投标活动，并郑重承诺：</w:t>
      </w:r>
    </w:p>
    <w:p>
      <w:pPr>
        <w:pStyle w:val="49"/>
        <w:numPr>
          <w:ilvl w:val="0"/>
          <w:numId w:val="4"/>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在本项目的投标活动中，自觉遵守相关法律法规的规定，遵循诚实信用的原则。</w:t>
      </w:r>
    </w:p>
    <w:p>
      <w:pPr>
        <w:pStyle w:val="49"/>
        <w:numPr>
          <w:ilvl w:val="0"/>
          <w:numId w:val="4"/>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投标文件中所有内容均为我单位真实意愿表达，相关信息真实有效。</w:t>
      </w:r>
    </w:p>
    <w:p>
      <w:pPr>
        <w:pStyle w:val="49"/>
        <w:numPr>
          <w:ilvl w:val="0"/>
          <w:numId w:val="4"/>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无法律、法规及招标文件中规定的限制参加投标的行为。</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 不在企业诚信库、建筑市场信用管理平台和投标文件中提供虚假材料、信息。</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 不与招标人（招标代理）或其他投标人串通投标。</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 不向招标人（招标代理）或评标委员会成员行贿，以谋取中标。</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 不以他人名义投标或者其他方式弄虚作假，骗取中标。</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 中标后在招标文件规定的时间内依法与招标人签订合同。</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 不转包、违法分包中标项目。</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 不进行缺乏事实根据或者法律依据的投诉。</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 如我方隐瞒事实，提供虚假承诺，自觉接受由此引发的一切不良后果并承担相应的责任。</w:t>
      </w:r>
    </w:p>
    <w:p>
      <w:pPr>
        <w:pStyle w:val="49"/>
        <w:spacing w:line="360" w:lineRule="auto"/>
        <w:ind w:left="360"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w:t>
      </w:r>
    </w:p>
    <w:p>
      <w:pPr>
        <w:pStyle w:val="49"/>
        <w:spacing w:line="360" w:lineRule="auto"/>
        <w:ind w:left="360"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承诺人（盖公章）：</w:t>
      </w:r>
    </w:p>
    <w:p>
      <w:pPr>
        <w:pStyle w:val="49"/>
        <w:spacing w:line="360" w:lineRule="auto"/>
        <w:ind w:left="360"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承诺人法定代表人（印章或签字）：</w:t>
      </w:r>
    </w:p>
    <w:p>
      <w:pPr>
        <w:spacing w:line="480" w:lineRule="exact"/>
        <w:jc w:val="center"/>
        <w:rPr>
          <w:rFonts w:ascii="宋体"/>
          <w:b/>
          <w:bCs/>
          <w:color w:val="000000" w:themeColor="text1"/>
          <w:sz w:val="36"/>
          <w:szCs w:val="36"/>
          <w14:textFill>
            <w14:solidFill>
              <w14:schemeClr w14:val="tx1"/>
            </w14:solidFill>
          </w14:textFill>
        </w:rPr>
      </w:pPr>
    </w:p>
    <w:p>
      <w:pPr>
        <w:pStyle w:val="6"/>
        <w:rPr>
          <w:rFonts w:asciiTheme="minorEastAsia" w:hAnsiTheme="minorEastAsia" w:eastAsiaTheme="minorEastAsia" w:cstheme="minorEastAsia"/>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6"/>
        <w:rPr>
          <w:rFonts w:asciiTheme="minorEastAsia" w:hAnsiTheme="minorEastAsia" w:eastAsiaTheme="minorEastAsia" w:cstheme="minorEastAsia"/>
          <w:color w:val="000000" w:themeColor="text1"/>
          <w14:textFill>
            <w14:solidFill>
              <w14:schemeClr w14:val="tx1"/>
            </w14:solidFill>
          </w14:textFill>
        </w:rPr>
      </w:pPr>
      <w:bookmarkStart w:id="28" w:name="_Toc13218"/>
      <w:r>
        <w:rPr>
          <w:rFonts w:hint="eastAsia" w:asciiTheme="minorEastAsia" w:hAnsiTheme="minorEastAsia" w:eastAsiaTheme="minorEastAsia" w:cstheme="minorEastAsia"/>
          <w:color w:val="000000" w:themeColor="text1"/>
          <w14:textFill>
            <w14:solidFill>
              <w14:schemeClr w14:val="tx1"/>
            </w14:solidFill>
          </w14:textFill>
        </w:rPr>
        <w:t>投标人基本情况表</w:t>
      </w:r>
      <w:bookmarkEnd w:id="28"/>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1852"/>
        <w:gridCol w:w="214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单位名称</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造价咨询资质等级</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营业范围</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单位地址</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法定代表人</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经济类型</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工商登记号</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开户银行及帐号</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ind w:left="-105" w:leftChars="-50" w:right="-105" w:rightChars="-5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造价咨询企业信用等级</w:t>
            </w:r>
          </w:p>
        </w:tc>
        <w:tc>
          <w:tcPr>
            <w:tcW w:w="6114" w:type="dxa"/>
            <w:gridSpan w:val="3"/>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联系人</w:t>
            </w:r>
          </w:p>
        </w:tc>
        <w:tc>
          <w:tcPr>
            <w:tcW w:w="1852" w:type="dxa"/>
            <w:vAlign w:val="center"/>
          </w:tcPr>
          <w:p>
            <w:pPr>
              <w:jc w:val="center"/>
              <w:rPr>
                <w:color w:val="000000" w:themeColor="text1"/>
                <w:sz w:val="24"/>
                <w14:textFill>
                  <w14:solidFill>
                    <w14:schemeClr w14:val="tx1"/>
                  </w14:solidFill>
                </w14:textFill>
              </w:rPr>
            </w:pPr>
          </w:p>
        </w:tc>
        <w:tc>
          <w:tcPr>
            <w:tcW w:w="214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w:t>
            </w:r>
          </w:p>
        </w:tc>
        <w:tc>
          <w:tcPr>
            <w:tcW w:w="2115"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传真号</w:t>
            </w:r>
          </w:p>
        </w:tc>
        <w:tc>
          <w:tcPr>
            <w:tcW w:w="1852" w:type="dxa"/>
            <w:vAlign w:val="center"/>
          </w:tcPr>
          <w:p>
            <w:pPr>
              <w:jc w:val="center"/>
              <w:rPr>
                <w:color w:val="000000" w:themeColor="text1"/>
                <w:sz w:val="24"/>
                <w14:textFill>
                  <w14:solidFill>
                    <w14:schemeClr w14:val="tx1"/>
                  </w14:solidFill>
                </w14:textFill>
              </w:rPr>
            </w:pPr>
          </w:p>
        </w:tc>
        <w:tc>
          <w:tcPr>
            <w:tcW w:w="214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电子邮箱</w:t>
            </w:r>
          </w:p>
        </w:tc>
        <w:tc>
          <w:tcPr>
            <w:tcW w:w="2115" w:type="dxa"/>
            <w:vAlign w:val="center"/>
          </w:tcPr>
          <w:p>
            <w:pPr>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408"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说明</w:t>
            </w:r>
          </w:p>
        </w:tc>
        <w:tc>
          <w:tcPr>
            <w:tcW w:w="6114" w:type="dxa"/>
            <w:gridSpan w:val="3"/>
            <w:vAlign w:val="center"/>
          </w:tcPr>
          <w:p>
            <w:pPr>
              <w:rPr>
                <w:color w:val="000000" w:themeColor="text1"/>
                <w:sz w:val="24"/>
                <w14:textFill>
                  <w14:solidFill>
                    <w14:schemeClr w14:val="tx1"/>
                  </w14:solidFill>
                </w14:textFill>
              </w:rPr>
            </w:pPr>
          </w:p>
        </w:tc>
      </w:tr>
    </w:tbl>
    <w:p>
      <w:pPr>
        <w:spacing w:line="520" w:lineRule="exact"/>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本表后应附企业法人营业执照副本及资质证书复印件加盖投标人公章。</w:t>
      </w:r>
    </w:p>
    <w:p>
      <w:pPr>
        <w:tabs>
          <w:tab w:val="left" w:pos="2850"/>
          <w:tab w:val="center" w:pos="4153"/>
        </w:tabs>
        <w:adjustRightInd w:val="0"/>
        <w:spacing w:line="720" w:lineRule="auto"/>
        <w:ind w:left="-357"/>
        <w:jc w:val="center"/>
        <w:rPr>
          <w:rFonts w:ascii="宋体"/>
          <w:b/>
          <w:bCs/>
          <w:color w:val="000000" w:themeColor="text1"/>
          <w:sz w:val="36"/>
          <w:szCs w:val="36"/>
          <w14:textFill>
            <w14:solidFill>
              <w14:schemeClr w14:val="tx1"/>
            </w14:solidFill>
          </w14:textFill>
        </w:rPr>
      </w:pPr>
    </w:p>
    <w:p>
      <w:pPr>
        <w:tabs>
          <w:tab w:val="left" w:pos="2850"/>
          <w:tab w:val="center" w:pos="4153"/>
        </w:tabs>
        <w:adjustRightInd w:val="0"/>
        <w:spacing w:line="720" w:lineRule="auto"/>
        <w:rPr>
          <w:rFonts w:ascii="宋体"/>
          <w:b/>
          <w:bCs/>
          <w:color w:val="000000" w:themeColor="text1"/>
          <w:sz w:val="36"/>
          <w:szCs w:val="36"/>
          <w14:textFill>
            <w14:solidFill>
              <w14:schemeClr w14:val="tx1"/>
            </w14:solidFill>
          </w14:textFill>
        </w:rPr>
      </w:pPr>
    </w:p>
    <w:p>
      <w:pPr>
        <w:pStyle w:val="6"/>
        <w:rPr>
          <w:rFonts w:asciiTheme="minorEastAsia" w:hAnsiTheme="minorEastAsia" w:eastAsiaTheme="minorEastAsia" w:cstheme="minorEastAsia"/>
          <w:color w:val="000000" w:themeColor="text1"/>
          <w14:textFill>
            <w14:solidFill>
              <w14:schemeClr w14:val="tx1"/>
            </w14:solidFill>
          </w14:textFill>
        </w:rPr>
      </w:pPr>
      <w:bookmarkStart w:id="29" w:name="_Toc28298"/>
      <w:r>
        <w:rPr>
          <w:rFonts w:hint="eastAsia" w:asciiTheme="minorEastAsia" w:hAnsiTheme="minorEastAsia" w:eastAsiaTheme="minorEastAsia" w:cstheme="minorEastAsia"/>
          <w:color w:val="000000" w:themeColor="text1"/>
          <w14:textFill>
            <w14:solidFill>
              <w14:schemeClr w14:val="tx1"/>
            </w14:solidFill>
          </w14:textFill>
        </w:rPr>
        <w:t>拟投入人员一览表</w:t>
      </w:r>
      <w:bookmarkEnd w:id="29"/>
    </w:p>
    <w:tbl>
      <w:tblPr>
        <w:tblStyle w:val="23"/>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417"/>
        <w:gridCol w:w="1134"/>
        <w:gridCol w:w="1701"/>
        <w:gridCol w:w="113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序号</w:t>
            </w:r>
          </w:p>
        </w:tc>
        <w:tc>
          <w:tcPr>
            <w:tcW w:w="1417" w:type="dxa"/>
            <w:vAlign w:val="center"/>
          </w:tcPr>
          <w:p>
            <w:pPr>
              <w:jc w:val="center"/>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姓名</w:t>
            </w:r>
          </w:p>
        </w:tc>
        <w:tc>
          <w:tcPr>
            <w:tcW w:w="1134" w:type="dxa"/>
            <w:vAlign w:val="center"/>
          </w:tcPr>
          <w:p>
            <w:pPr>
              <w:jc w:val="center"/>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职称</w:t>
            </w:r>
          </w:p>
        </w:tc>
        <w:tc>
          <w:tcPr>
            <w:tcW w:w="1701" w:type="dxa"/>
            <w:vAlign w:val="center"/>
          </w:tcPr>
          <w:p>
            <w:pPr>
              <w:ind w:left="-105" w:leftChars="-50" w:right="-105" w:rightChars="-50"/>
              <w:jc w:val="center"/>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证书编号</w:t>
            </w:r>
          </w:p>
        </w:tc>
        <w:tc>
          <w:tcPr>
            <w:tcW w:w="1134" w:type="dxa"/>
            <w:vAlign w:val="center"/>
          </w:tcPr>
          <w:p>
            <w:pPr>
              <w:jc w:val="center"/>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专业</w:t>
            </w:r>
          </w:p>
        </w:tc>
        <w:tc>
          <w:tcPr>
            <w:tcW w:w="2126" w:type="dxa"/>
            <w:vAlign w:val="center"/>
          </w:tcPr>
          <w:p>
            <w:pPr>
              <w:jc w:val="center"/>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职责分工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color w:val="000000" w:themeColor="text1"/>
                <w:sz w:val="24"/>
                <w14:textFill>
                  <w14:solidFill>
                    <w14:schemeClr w14:val="tx1"/>
                  </w14:solidFill>
                </w14:textFill>
              </w:rPr>
            </w:pPr>
          </w:p>
        </w:tc>
        <w:tc>
          <w:tcPr>
            <w:tcW w:w="1417" w:type="dxa"/>
            <w:vAlign w:val="center"/>
          </w:tcPr>
          <w:p>
            <w:pPr>
              <w:jc w:val="center"/>
              <w:rPr>
                <w:rFonts w:ascii="宋体"/>
                <w:color w:val="000000" w:themeColor="text1"/>
                <w:sz w:val="24"/>
                <w14:textFill>
                  <w14:solidFill>
                    <w14:schemeClr w14:val="tx1"/>
                  </w14:solidFill>
                </w14:textFill>
              </w:rPr>
            </w:pPr>
          </w:p>
        </w:tc>
        <w:tc>
          <w:tcPr>
            <w:tcW w:w="1134" w:type="dxa"/>
            <w:vAlign w:val="center"/>
          </w:tcPr>
          <w:p>
            <w:pPr>
              <w:jc w:val="center"/>
              <w:rPr>
                <w:rFonts w:ascii="宋体"/>
                <w:color w:val="000000" w:themeColor="text1"/>
                <w:sz w:val="24"/>
                <w14:textFill>
                  <w14:solidFill>
                    <w14:schemeClr w14:val="tx1"/>
                  </w14:solidFill>
                </w14:textFill>
              </w:rPr>
            </w:pPr>
          </w:p>
        </w:tc>
        <w:tc>
          <w:tcPr>
            <w:tcW w:w="1701" w:type="dxa"/>
            <w:vAlign w:val="center"/>
          </w:tcPr>
          <w:p>
            <w:pPr>
              <w:jc w:val="center"/>
              <w:rPr>
                <w:rFonts w:ascii="宋体"/>
                <w:color w:val="000000" w:themeColor="text1"/>
                <w:sz w:val="24"/>
                <w14:textFill>
                  <w14:solidFill>
                    <w14:schemeClr w14:val="tx1"/>
                  </w14:solidFill>
                </w14:textFill>
              </w:rPr>
            </w:pPr>
          </w:p>
        </w:tc>
        <w:tc>
          <w:tcPr>
            <w:tcW w:w="1134" w:type="dxa"/>
            <w:vAlign w:val="center"/>
          </w:tcPr>
          <w:p>
            <w:pPr>
              <w:jc w:val="center"/>
              <w:rPr>
                <w:rFonts w:ascii="宋体"/>
                <w:color w:val="000000" w:themeColor="text1"/>
                <w:sz w:val="24"/>
                <w14:textFill>
                  <w14:solidFill>
                    <w14:schemeClr w14:val="tx1"/>
                  </w14:solidFill>
                </w14:textFill>
              </w:rPr>
            </w:pPr>
          </w:p>
        </w:tc>
        <w:tc>
          <w:tcPr>
            <w:tcW w:w="2126" w:type="dxa"/>
            <w:vAlign w:val="center"/>
          </w:tcPr>
          <w:p>
            <w:pPr>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jc w:val="center"/>
              <w:rPr>
                <w:rFonts w:ascii="宋体"/>
                <w:bCs/>
                <w:color w:val="000000" w:themeColor="text1"/>
                <w:sz w:val="24"/>
                <w14:textFill>
                  <w14:solidFill>
                    <w14:schemeClr w14:val="tx1"/>
                  </w14:solidFill>
                </w14:textFill>
              </w:rPr>
            </w:pPr>
          </w:p>
        </w:tc>
        <w:tc>
          <w:tcPr>
            <w:tcW w:w="1417"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1701" w:type="dxa"/>
            <w:vAlign w:val="center"/>
          </w:tcPr>
          <w:p>
            <w:pPr>
              <w:jc w:val="center"/>
              <w:rPr>
                <w:rFonts w:ascii="宋体"/>
                <w:bCs/>
                <w:color w:val="000000" w:themeColor="text1"/>
                <w:sz w:val="24"/>
                <w14:textFill>
                  <w14:solidFill>
                    <w14:schemeClr w14:val="tx1"/>
                  </w14:solidFill>
                </w14:textFill>
              </w:rPr>
            </w:pPr>
          </w:p>
        </w:tc>
        <w:tc>
          <w:tcPr>
            <w:tcW w:w="1134" w:type="dxa"/>
            <w:vAlign w:val="center"/>
          </w:tcPr>
          <w:p>
            <w:pPr>
              <w:jc w:val="center"/>
              <w:rPr>
                <w:rFonts w:ascii="宋体"/>
                <w:bCs/>
                <w:color w:val="000000" w:themeColor="text1"/>
                <w:sz w:val="24"/>
                <w14:textFill>
                  <w14:solidFill>
                    <w14:schemeClr w14:val="tx1"/>
                  </w14:solidFill>
                </w14:textFill>
              </w:rPr>
            </w:pPr>
          </w:p>
        </w:tc>
        <w:tc>
          <w:tcPr>
            <w:tcW w:w="2126" w:type="dxa"/>
            <w:vAlign w:val="center"/>
          </w:tcPr>
          <w:p>
            <w:pPr>
              <w:jc w:val="center"/>
              <w:rPr>
                <w:rFonts w:ascii="宋体"/>
                <w:bCs/>
                <w:color w:val="000000" w:themeColor="text1"/>
                <w:sz w:val="24"/>
                <w14:textFill>
                  <w14:solidFill>
                    <w14:schemeClr w14:val="tx1"/>
                  </w14:solidFill>
                </w14:textFill>
              </w:rPr>
            </w:pPr>
          </w:p>
        </w:tc>
      </w:tr>
    </w:tbl>
    <w:p>
      <w:pPr>
        <w:jc w:val="left"/>
        <w:rPr>
          <w:rFonts w:ascii="宋体"/>
          <w:b/>
          <w:color w:val="000000" w:themeColor="text1"/>
          <w:sz w:val="32"/>
          <w:szCs w:val="32"/>
          <w14:textFill>
            <w14:solidFill>
              <w14:schemeClr w14:val="tx1"/>
            </w14:solidFill>
          </w14:textFill>
        </w:rPr>
      </w:pPr>
      <w:r>
        <w:rPr>
          <w:rFonts w:hint="eastAsia" w:ascii="宋体" w:hAnsi="宋体"/>
          <w:color w:val="000000" w:themeColor="text1"/>
          <w:sz w:val="24"/>
          <w14:textFill>
            <w14:solidFill>
              <w14:schemeClr w14:val="tx1"/>
            </w14:solidFill>
          </w14:textFill>
        </w:rPr>
        <w:t>本表后应附项目组成员注册证书、职称证书及由投标人为其缴纳的社保证明材料复印件加盖投标人公章。</w:t>
      </w:r>
    </w:p>
    <w:p>
      <w:pPr>
        <w:jc w:val="left"/>
        <w:rPr>
          <w:rFonts w:ascii="宋体"/>
          <w:b/>
          <w:color w:val="000000" w:themeColor="text1"/>
          <w:sz w:val="32"/>
          <w:szCs w:val="32"/>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ascii="仿宋" w:hAnsi="仿宋" w:eastAsia="仿宋"/>
          <w:color w:val="000000" w:themeColor="text1"/>
          <w:sz w:val="48"/>
          <w:szCs w:val="48"/>
          <w:u w:val="single"/>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Wingdings 2">
    <w:altName w:val="Webdings"/>
    <w:panose1 w:val="05020102010507070707"/>
    <w:charset w:val="02"/>
    <w:family w:val="roman"/>
    <w:pitch w:val="default"/>
    <w:sig w:usb0="00000000" w:usb1="00000000" w:usb2="00000000" w:usb3="00000000" w:csb0="80000000"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Webdings">
    <w:panose1 w:val="05030102010509060703"/>
    <w:charset w:val="00"/>
    <w:family w:val="auto"/>
    <w:pitch w:val="default"/>
    <w:sig w:usb0="00000000" w:usb1="00000000" w:usb2="00000000" w:usb3="00000000" w:csb0="80000000" w:csb1="0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jc w:val="center"/>
                          </w:pPr>
                          <w:r>
                            <w:fldChar w:fldCharType="begin"/>
                          </w:r>
                          <w:r>
                            <w:instrText xml:space="preserve">PAGE   \* MERGEFORMAT</w:instrText>
                          </w:r>
                          <w:r>
                            <w:fldChar w:fldCharType="separate"/>
                          </w:r>
                          <w:r>
                            <w:rPr>
                              <w:lang w:val="zh-CN"/>
                            </w:rPr>
                            <w:t>18</w:t>
                          </w:r>
                          <w:r>
                            <w:rPr>
                              <w:lang w:val="zh-CN"/>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lw8pc0BAACnAwAADgAAAAAAAAABACAAAAAeAQAAZHJzL2Uy&#10;b0RvYy54bWxQSwUGAAAAAAYABgBZAQAAXQUAAAAA&#10;">
              <v:fill on="f" focussize="0,0"/>
              <v:stroke on="f"/>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18</w:t>
                    </w:r>
                    <w:r>
                      <w:rPr>
                        <w:lang w:val="zh-CN"/>
                      </w:rPr>
                      <w:fldChar w:fldCharType="end"/>
                    </w:r>
                  </w:p>
                </w:txbxContent>
              </v:textbox>
            </v:shape>
          </w:pict>
        </mc:Fallback>
      </mc:AlternateContent>
    </w: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8A9A19"/>
    <w:multiLevelType w:val="singleLevel"/>
    <w:tmpl w:val="E58A9A19"/>
    <w:lvl w:ilvl="0" w:tentative="0">
      <w:start w:val="10"/>
      <w:numFmt w:val="chineseCounting"/>
      <w:suff w:val="nothing"/>
      <w:lvlText w:val="%1、"/>
      <w:lvlJc w:val="left"/>
      <w:rPr>
        <w:rFonts w:hint="eastAsia"/>
      </w:rPr>
    </w:lvl>
  </w:abstractNum>
  <w:abstractNum w:abstractNumId="1">
    <w:nsid w:val="2A6F1487"/>
    <w:multiLevelType w:val="multilevel"/>
    <w:tmpl w:val="2A6F14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9FB1F4"/>
    <w:multiLevelType w:val="singleLevel"/>
    <w:tmpl w:val="599FB1F4"/>
    <w:lvl w:ilvl="0" w:tentative="0">
      <w:start w:val="1"/>
      <w:numFmt w:val="decimal"/>
      <w:suff w:val="nothing"/>
      <w:lvlText w:val="%1、"/>
      <w:lvlJc w:val="left"/>
      <w:rPr>
        <w:rFonts w:cs="Times New Roman"/>
      </w:rPr>
    </w:lvl>
  </w:abstractNum>
  <w:abstractNum w:abstractNumId="3">
    <w:nsid w:val="63690952"/>
    <w:multiLevelType w:val="multilevel"/>
    <w:tmpl w:val="63690952"/>
    <w:lvl w:ilvl="0" w:tentative="0">
      <w:start w:val="2"/>
      <w:numFmt w:val="japaneseCounting"/>
      <w:lvlText w:val="第%1条"/>
      <w:lvlJc w:val="left"/>
      <w:pPr>
        <w:tabs>
          <w:tab w:val="left" w:pos="1560"/>
        </w:tabs>
        <w:ind w:left="1560" w:hanging="840"/>
      </w:pPr>
      <w:rPr>
        <w:rFonts w:hint="default" w:cs="Times New Roman"/>
        <w:b/>
      </w:rPr>
    </w:lvl>
    <w:lvl w:ilvl="1" w:tentative="0">
      <w:start w:val="1"/>
      <w:numFmt w:val="lowerLetter"/>
      <w:lvlText w:val="%2)"/>
      <w:lvlJc w:val="left"/>
      <w:pPr>
        <w:tabs>
          <w:tab w:val="left" w:pos="1560"/>
        </w:tabs>
        <w:ind w:left="1560" w:hanging="420"/>
      </w:pPr>
      <w:rPr>
        <w:rFonts w:cs="Times New Roman"/>
      </w:rPr>
    </w:lvl>
    <w:lvl w:ilvl="2" w:tentative="0">
      <w:start w:val="1"/>
      <w:numFmt w:val="lowerRoman"/>
      <w:lvlText w:val="%3."/>
      <w:lvlJc w:val="right"/>
      <w:pPr>
        <w:tabs>
          <w:tab w:val="left" w:pos="1980"/>
        </w:tabs>
        <w:ind w:left="1980" w:hanging="420"/>
      </w:pPr>
      <w:rPr>
        <w:rFonts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num w:numId="1">
    <w:abstractNumId w:val="2"/>
    <w:lvlOverride w:ilvl="0">
      <w:startOverride w:val="1"/>
    </w:lvlOverride>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8EC"/>
    <w:rsid w:val="000008F4"/>
    <w:rsid w:val="00005BE2"/>
    <w:rsid w:val="000113CE"/>
    <w:rsid w:val="00012199"/>
    <w:rsid w:val="0001223E"/>
    <w:rsid w:val="00017BF9"/>
    <w:rsid w:val="00032B5D"/>
    <w:rsid w:val="00043FBE"/>
    <w:rsid w:val="0004665B"/>
    <w:rsid w:val="000475E1"/>
    <w:rsid w:val="00052635"/>
    <w:rsid w:val="000531E9"/>
    <w:rsid w:val="000543AF"/>
    <w:rsid w:val="00055DB1"/>
    <w:rsid w:val="00057621"/>
    <w:rsid w:val="00065600"/>
    <w:rsid w:val="00065C8D"/>
    <w:rsid w:val="0007229A"/>
    <w:rsid w:val="00072B37"/>
    <w:rsid w:val="00075827"/>
    <w:rsid w:val="00076863"/>
    <w:rsid w:val="00082277"/>
    <w:rsid w:val="00082E7A"/>
    <w:rsid w:val="00086548"/>
    <w:rsid w:val="00096EF7"/>
    <w:rsid w:val="000B57A8"/>
    <w:rsid w:val="000C27FE"/>
    <w:rsid w:val="000C2C1C"/>
    <w:rsid w:val="000C7483"/>
    <w:rsid w:val="000C7F74"/>
    <w:rsid w:val="000E248F"/>
    <w:rsid w:val="000E309E"/>
    <w:rsid w:val="000E43F0"/>
    <w:rsid w:val="000F2CAA"/>
    <w:rsid w:val="000F68F8"/>
    <w:rsid w:val="000F7648"/>
    <w:rsid w:val="00100B88"/>
    <w:rsid w:val="0010201A"/>
    <w:rsid w:val="001100DE"/>
    <w:rsid w:val="00111BD7"/>
    <w:rsid w:val="00120D6D"/>
    <w:rsid w:val="001228EC"/>
    <w:rsid w:val="00122EB7"/>
    <w:rsid w:val="00125A1A"/>
    <w:rsid w:val="00134F79"/>
    <w:rsid w:val="00140A26"/>
    <w:rsid w:val="001554D1"/>
    <w:rsid w:val="00156ED9"/>
    <w:rsid w:val="00166320"/>
    <w:rsid w:val="001711B1"/>
    <w:rsid w:val="00171566"/>
    <w:rsid w:val="00175795"/>
    <w:rsid w:val="00182053"/>
    <w:rsid w:val="00183B72"/>
    <w:rsid w:val="00195F86"/>
    <w:rsid w:val="00196163"/>
    <w:rsid w:val="00197F9F"/>
    <w:rsid w:val="001A6DAD"/>
    <w:rsid w:val="001A74F6"/>
    <w:rsid w:val="001B1272"/>
    <w:rsid w:val="001B4AEF"/>
    <w:rsid w:val="001B6C61"/>
    <w:rsid w:val="001C0752"/>
    <w:rsid w:val="001C2F5F"/>
    <w:rsid w:val="001C3177"/>
    <w:rsid w:val="001C414F"/>
    <w:rsid w:val="001C5296"/>
    <w:rsid w:val="001D044C"/>
    <w:rsid w:val="001D443F"/>
    <w:rsid w:val="001F368B"/>
    <w:rsid w:val="001F37E0"/>
    <w:rsid w:val="001F5E84"/>
    <w:rsid w:val="00205412"/>
    <w:rsid w:val="00205D46"/>
    <w:rsid w:val="002077DC"/>
    <w:rsid w:val="00210119"/>
    <w:rsid w:val="00212335"/>
    <w:rsid w:val="0021337D"/>
    <w:rsid w:val="00217973"/>
    <w:rsid w:val="002205DB"/>
    <w:rsid w:val="00221831"/>
    <w:rsid w:val="00223064"/>
    <w:rsid w:val="002347B2"/>
    <w:rsid w:val="00235DFE"/>
    <w:rsid w:val="00236F10"/>
    <w:rsid w:val="0024059A"/>
    <w:rsid w:val="00251C55"/>
    <w:rsid w:val="00264B6E"/>
    <w:rsid w:val="00267118"/>
    <w:rsid w:val="00277DFA"/>
    <w:rsid w:val="002850C4"/>
    <w:rsid w:val="002903EC"/>
    <w:rsid w:val="002919B7"/>
    <w:rsid w:val="002951A8"/>
    <w:rsid w:val="002970AB"/>
    <w:rsid w:val="00297BFD"/>
    <w:rsid w:val="002A5EE7"/>
    <w:rsid w:val="002A74E5"/>
    <w:rsid w:val="002B2FCB"/>
    <w:rsid w:val="002B4465"/>
    <w:rsid w:val="002B50E1"/>
    <w:rsid w:val="002C00C7"/>
    <w:rsid w:val="002C10DB"/>
    <w:rsid w:val="002C4105"/>
    <w:rsid w:val="002C717E"/>
    <w:rsid w:val="002D02C0"/>
    <w:rsid w:val="002D3734"/>
    <w:rsid w:val="002D61CD"/>
    <w:rsid w:val="002E0AC7"/>
    <w:rsid w:val="002E3A85"/>
    <w:rsid w:val="002F505E"/>
    <w:rsid w:val="002F5ACC"/>
    <w:rsid w:val="002F767A"/>
    <w:rsid w:val="003011B2"/>
    <w:rsid w:val="00302233"/>
    <w:rsid w:val="003038EF"/>
    <w:rsid w:val="003064AE"/>
    <w:rsid w:val="003104DA"/>
    <w:rsid w:val="0031286D"/>
    <w:rsid w:val="0031295D"/>
    <w:rsid w:val="00313E76"/>
    <w:rsid w:val="00314B21"/>
    <w:rsid w:val="00317CE0"/>
    <w:rsid w:val="00320D1D"/>
    <w:rsid w:val="003242E1"/>
    <w:rsid w:val="003266F2"/>
    <w:rsid w:val="00337B5C"/>
    <w:rsid w:val="00342082"/>
    <w:rsid w:val="00344B8C"/>
    <w:rsid w:val="00351257"/>
    <w:rsid w:val="00351A53"/>
    <w:rsid w:val="0035435E"/>
    <w:rsid w:val="003563C9"/>
    <w:rsid w:val="00361E82"/>
    <w:rsid w:val="00363B15"/>
    <w:rsid w:val="0037262F"/>
    <w:rsid w:val="00376BF6"/>
    <w:rsid w:val="003779BE"/>
    <w:rsid w:val="00377E90"/>
    <w:rsid w:val="0038010D"/>
    <w:rsid w:val="003826AF"/>
    <w:rsid w:val="00386E68"/>
    <w:rsid w:val="00392141"/>
    <w:rsid w:val="003931E1"/>
    <w:rsid w:val="00393CD9"/>
    <w:rsid w:val="00397904"/>
    <w:rsid w:val="00397B2F"/>
    <w:rsid w:val="003A15F0"/>
    <w:rsid w:val="003A1985"/>
    <w:rsid w:val="003A3AB1"/>
    <w:rsid w:val="003B6459"/>
    <w:rsid w:val="003B7048"/>
    <w:rsid w:val="003C2CB4"/>
    <w:rsid w:val="003C3D54"/>
    <w:rsid w:val="003C3DC6"/>
    <w:rsid w:val="003D0698"/>
    <w:rsid w:val="003D27A3"/>
    <w:rsid w:val="003E1649"/>
    <w:rsid w:val="003E1930"/>
    <w:rsid w:val="003E25AF"/>
    <w:rsid w:val="003F0448"/>
    <w:rsid w:val="003F2917"/>
    <w:rsid w:val="003F3006"/>
    <w:rsid w:val="003F499A"/>
    <w:rsid w:val="003F61E6"/>
    <w:rsid w:val="0040557C"/>
    <w:rsid w:val="00410D5E"/>
    <w:rsid w:val="00420A87"/>
    <w:rsid w:val="004220B7"/>
    <w:rsid w:val="00422851"/>
    <w:rsid w:val="00422F7D"/>
    <w:rsid w:val="004235B2"/>
    <w:rsid w:val="004255C6"/>
    <w:rsid w:val="00430670"/>
    <w:rsid w:val="004357DD"/>
    <w:rsid w:val="00440926"/>
    <w:rsid w:val="0044204D"/>
    <w:rsid w:val="00444D9F"/>
    <w:rsid w:val="00445824"/>
    <w:rsid w:val="004517B3"/>
    <w:rsid w:val="004523E2"/>
    <w:rsid w:val="00452C36"/>
    <w:rsid w:val="00463E5F"/>
    <w:rsid w:val="00465D16"/>
    <w:rsid w:val="00466CF7"/>
    <w:rsid w:val="00467D5B"/>
    <w:rsid w:val="004727D9"/>
    <w:rsid w:val="00474F19"/>
    <w:rsid w:val="00486093"/>
    <w:rsid w:val="00486C5A"/>
    <w:rsid w:val="00492C15"/>
    <w:rsid w:val="00493321"/>
    <w:rsid w:val="004941D8"/>
    <w:rsid w:val="004946D8"/>
    <w:rsid w:val="00495F2F"/>
    <w:rsid w:val="004A0037"/>
    <w:rsid w:val="004B1D44"/>
    <w:rsid w:val="004B50DF"/>
    <w:rsid w:val="004C09C6"/>
    <w:rsid w:val="004D354E"/>
    <w:rsid w:val="004D6012"/>
    <w:rsid w:val="004D6596"/>
    <w:rsid w:val="004D70BC"/>
    <w:rsid w:val="004E73FA"/>
    <w:rsid w:val="004F0581"/>
    <w:rsid w:val="004F06AE"/>
    <w:rsid w:val="004F0BC0"/>
    <w:rsid w:val="004F1F2D"/>
    <w:rsid w:val="004F259D"/>
    <w:rsid w:val="00502022"/>
    <w:rsid w:val="00504BD7"/>
    <w:rsid w:val="00507652"/>
    <w:rsid w:val="005123B7"/>
    <w:rsid w:val="00512900"/>
    <w:rsid w:val="00515435"/>
    <w:rsid w:val="00522C4B"/>
    <w:rsid w:val="00524AD8"/>
    <w:rsid w:val="0053346B"/>
    <w:rsid w:val="00535D52"/>
    <w:rsid w:val="0053731C"/>
    <w:rsid w:val="005442DC"/>
    <w:rsid w:val="00545A14"/>
    <w:rsid w:val="0055395A"/>
    <w:rsid w:val="00553DCC"/>
    <w:rsid w:val="00557112"/>
    <w:rsid w:val="0056080F"/>
    <w:rsid w:val="005613C5"/>
    <w:rsid w:val="00561637"/>
    <w:rsid w:val="005632AC"/>
    <w:rsid w:val="00564402"/>
    <w:rsid w:val="00567C6A"/>
    <w:rsid w:val="005751B7"/>
    <w:rsid w:val="005762A5"/>
    <w:rsid w:val="0059496A"/>
    <w:rsid w:val="0059654C"/>
    <w:rsid w:val="005A16A3"/>
    <w:rsid w:val="005B5577"/>
    <w:rsid w:val="005B627C"/>
    <w:rsid w:val="005C017C"/>
    <w:rsid w:val="005C7578"/>
    <w:rsid w:val="005C790D"/>
    <w:rsid w:val="005D00B6"/>
    <w:rsid w:val="005D03C1"/>
    <w:rsid w:val="005D58DD"/>
    <w:rsid w:val="005E3645"/>
    <w:rsid w:val="005E6BE0"/>
    <w:rsid w:val="005F2965"/>
    <w:rsid w:val="005F4029"/>
    <w:rsid w:val="005F7BCF"/>
    <w:rsid w:val="005F7D6B"/>
    <w:rsid w:val="00603BD0"/>
    <w:rsid w:val="00606915"/>
    <w:rsid w:val="00621B56"/>
    <w:rsid w:val="006225FA"/>
    <w:rsid w:val="006244F4"/>
    <w:rsid w:val="00625559"/>
    <w:rsid w:val="00626013"/>
    <w:rsid w:val="006262C1"/>
    <w:rsid w:val="006358D5"/>
    <w:rsid w:val="0063644E"/>
    <w:rsid w:val="00636532"/>
    <w:rsid w:val="006403F5"/>
    <w:rsid w:val="00644269"/>
    <w:rsid w:val="00650413"/>
    <w:rsid w:val="00652124"/>
    <w:rsid w:val="00655698"/>
    <w:rsid w:val="006601C8"/>
    <w:rsid w:val="00662B1A"/>
    <w:rsid w:val="00665114"/>
    <w:rsid w:val="00666F17"/>
    <w:rsid w:val="00673926"/>
    <w:rsid w:val="0068632E"/>
    <w:rsid w:val="006928E0"/>
    <w:rsid w:val="0069351F"/>
    <w:rsid w:val="00697104"/>
    <w:rsid w:val="006B0D5C"/>
    <w:rsid w:val="006B0E89"/>
    <w:rsid w:val="006B5FCC"/>
    <w:rsid w:val="006B7D65"/>
    <w:rsid w:val="006C0D60"/>
    <w:rsid w:val="006C1699"/>
    <w:rsid w:val="006C4614"/>
    <w:rsid w:val="006D63CD"/>
    <w:rsid w:val="006E1948"/>
    <w:rsid w:val="006E2036"/>
    <w:rsid w:val="006E6F2A"/>
    <w:rsid w:val="006E77BB"/>
    <w:rsid w:val="006F7968"/>
    <w:rsid w:val="00702ED5"/>
    <w:rsid w:val="00703E85"/>
    <w:rsid w:val="00705FCA"/>
    <w:rsid w:val="00715168"/>
    <w:rsid w:val="00717ACF"/>
    <w:rsid w:val="007222F5"/>
    <w:rsid w:val="00722D3E"/>
    <w:rsid w:val="00723A5A"/>
    <w:rsid w:val="00727848"/>
    <w:rsid w:val="00727B77"/>
    <w:rsid w:val="00730DAF"/>
    <w:rsid w:val="00734978"/>
    <w:rsid w:val="0073581C"/>
    <w:rsid w:val="00746578"/>
    <w:rsid w:val="00746843"/>
    <w:rsid w:val="00752CF6"/>
    <w:rsid w:val="007530B8"/>
    <w:rsid w:val="00753FF2"/>
    <w:rsid w:val="0075698B"/>
    <w:rsid w:val="007604D1"/>
    <w:rsid w:val="00760C22"/>
    <w:rsid w:val="00761E1F"/>
    <w:rsid w:val="00763694"/>
    <w:rsid w:val="00767BF3"/>
    <w:rsid w:val="007726DB"/>
    <w:rsid w:val="00774A00"/>
    <w:rsid w:val="0077524B"/>
    <w:rsid w:val="0078075B"/>
    <w:rsid w:val="00797822"/>
    <w:rsid w:val="007A0AC6"/>
    <w:rsid w:val="007A247E"/>
    <w:rsid w:val="007A340B"/>
    <w:rsid w:val="007B20C6"/>
    <w:rsid w:val="007B47E9"/>
    <w:rsid w:val="007D2C82"/>
    <w:rsid w:val="007D48D2"/>
    <w:rsid w:val="007D4ED3"/>
    <w:rsid w:val="007D4EFA"/>
    <w:rsid w:val="007D5F47"/>
    <w:rsid w:val="007E130A"/>
    <w:rsid w:val="007E4862"/>
    <w:rsid w:val="007F2749"/>
    <w:rsid w:val="007F3C95"/>
    <w:rsid w:val="007F5180"/>
    <w:rsid w:val="00806E6A"/>
    <w:rsid w:val="00806FB7"/>
    <w:rsid w:val="00810CB3"/>
    <w:rsid w:val="0081500C"/>
    <w:rsid w:val="008201F5"/>
    <w:rsid w:val="00820A86"/>
    <w:rsid w:val="00825650"/>
    <w:rsid w:val="00840D66"/>
    <w:rsid w:val="008434F2"/>
    <w:rsid w:val="00844B96"/>
    <w:rsid w:val="0084571B"/>
    <w:rsid w:val="008468D0"/>
    <w:rsid w:val="008511E0"/>
    <w:rsid w:val="00851FC6"/>
    <w:rsid w:val="008520B8"/>
    <w:rsid w:val="008527B3"/>
    <w:rsid w:val="00853D1E"/>
    <w:rsid w:val="00855371"/>
    <w:rsid w:val="00857543"/>
    <w:rsid w:val="0086082F"/>
    <w:rsid w:val="008646E4"/>
    <w:rsid w:val="00866EBC"/>
    <w:rsid w:val="00870D28"/>
    <w:rsid w:val="00873A86"/>
    <w:rsid w:val="00874896"/>
    <w:rsid w:val="0088334E"/>
    <w:rsid w:val="00896B5B"/>
    <w:rsid w:val="008A0AFC"/>
    <w:rsid w:val="008B6567"/>
    <w:rsid w:val="008C47B2"/>
    <w:rsid w:val="008D19DA"/>
    <w:rsid w:val="008D75FA"/>
    <w:rsid w:val="008E2140"/>
    <w:rsid w:val="008E2D9F"/>
    <w:rsid w:val="008E5F63"/>
    <w:rsid w:val="008E6124"/>
    <w:rsid w:val="008F0A17"/>
    <w:rsid w:val="008F2CBC"/>
    <w:rsid w:val="00901759"/>
    <w:rsid w:val="0090270E"/>
    <w:rsid w:val="00903212"/>
    <w:rsid w:val="00914858"/>
    <w:rsid w:val="00915FD3"/>
    <w:rsid w:val="00917583"/>
    <w:rsid w:val="00917C15"/>
    <w:rsid w:val="009202AA"/>
    <w:rsid w:val="00925BC9"/>
    <w:rsid w:val="00926A60"/>
    <w:rsid w:val="00936697"/>
    <w:rsid w:val="009403E4"/>
    <w:rsid w:val="0094438D"/>
    <w:rsid w:val="00952B92"/>
    <w:rsid w:val="009551D1"/>
    <w:rsid w:val="00971F93"/>
    <w:rsid w:val="00972C65"/>
    <w:rsid w:val="0097773D"/>
    <w:rsid w:val="0098503F"/>
    <w:rsid w:val="00990E90"/>
    <w:rsid w:val="00992D3C"/>
    <w:rsid w:val="00996486"/>
    <w:rsid w:val="009B07D7"/>
    <w:rsid w:val="009B0DE2"/>
    <w:rsid w:val="009C3873"/>
    <w:rsid w:val="009C399D"/>
    <w:rsid w:val="009C4E0E"/>
    <w:rsid w:val="009C4F6E"/>
    <w:rsid w:val="009D5ACE"/>
    <w:rsid w:val="009E194D"/>
    <w:rsid w:val="009E1F83"/>
    <w:rsid w:val="009E4165"/>
    <w:rsid w:val="009E5FBF"/>
    <w:rsid w:val="009F2DD3"/>
    <w:rsid w:val="009F58C2"/>
    <w:rsid w:val="009F7CE8"/>
    <w:rsid w:val="00A0199F"/>
    <w:rsid w:val="00A043C0"/>
    <w:rsid w:val="00A04E66"/>
    <w:rsid w:val="00A17630"/>
    <w:rsid w:val="00A25A74"/>
    <w:rsid w:val="00A30CA2"/>
    <w:rsid w:val="00A30F58"/>
    <w:rsid w:val="00A330E9"/>
    <w:rsid w:val="00A34128"/>
    <w:rsid w:val="00A3753D"/>
    <w:rsid w:val="00A42D7F"/>
    <w:rsid w:val="00A4393F"/>
    <w:rsid w:val="00A44E09"/>
    <w:rsid w:val="00A465DE"/>
    <w:rsid w:val="00A54270"/>
    <w:rsid w:val="00A57684"/>
    <w:rsid w:val="00A60A28"/>
    <w:rsid w:val="00A62344"/>
    <w:rsid w:val="00A6235F"/>
    <w:rsid w:val="00A708B5"/>
    <w:rsid w:val="00A70F95"/>
    <w:rsid w:val="00A82BCB"/>
    <w:rsid w:val="00A8593B"/>
    <w:rsid w:val="00A87476"/>
    <w:rsid w:val="00A959CE"/>
    <w:rsid w:val="00AA1A70"/>
    <w:rsid w:val="00AA5A00"/>
    <w:rsid w:val="00AB389E"/>
    <w:rsid w:val="00AC4A98"/>
    <w:rsid w:val="00AC6437"/>
    <w:rsid w:val="00AD0D1A"/>
    <w:rsid w:val="00AD30D7"/>
    <w:rsid w:val="00AD3674"/>
    <w:rsid w:val="00AD3DA9"/>
    <w:rsid w:val="00AE79D1"/>
    <w:rsid w:val="00AF4836"/>
    <w:rsid w:val="00B00E67"/>
    <w:rsid w:val="00B022F7"/>
    <w:rsid w:val="00B06104"/>
    <w:rsid w:val="00B062E0"/>
    <w:rsid w:val="00B105CC"/>
    <w:rsid w:val="00B13557"/>
    <w:rsid w:val="00B13B70"/>
    <w:rsid w:val="00B16F3C"/>
    <w:rsid w:val="00B27689"/>
    <w:rsid w:val="00B31D51"/>
    <w:rsid w:val="00B32554"/>
    <w:rsid w:val="00B35CB1"/>
    <w:rsid w:val="00B41739"/>
    <w:rsid w:val="00B4272D"/>
    <w:rsid w:val="00B42DAC"/>
    <w:rsid w:val="00B47674"/>
    <w:rsid w:val="00B50E79"/>
    <w:rsid w:val="00B57855"/>
    <w:rsid w:val="00B60C50"/>
    <w:rsid w:val="00B6305B"/>
    <w:rsid w:val="00B6306F"/>
    <w:rsid w:val="00B64DF2"/>
    <w:rsid w:val="00B6569F"/>
    <w:rsid w:val="00B8231B"/>
    <w:rsid w:val="00B836B7"/>
    <w:rsid w:val="00B8437D"/>
    <w:rsid w:val="00B8751B"/>
    <w:rsid w:val="00B90347"/>
    <w:rsid w:val="00B92D38"/>
    <w:rsid w:val="00B93BE8"/>
    <w:rsid w:val="00B9738E"/>
    <w:rsid w:val="00BA15EF"/>
    <w:rsid w:val="00BA1B33"/>
    <w:rsid w:val="00BA6DAA"/>
    <w:rsid w:val="00BA7DF1"/>
    <w:rsid w:val="00BB1EBF"/>
    <w:rsid w:val="00BB2351"/>
    <w:rsid w:val="00BB264E"/>
    <w:rsid w:val="00BB2D03"/>
    <w:rsid w:val="00BC160D"/>
    <w:rsid w:val="00BC5685"/>
    <w:rsid w:val="00BC58B1"/>
    <w:rsid w:val="00BC6B6D"/>
    <w:rsid w:val="00BD0F76"/>
    <w:rsid w:val="00BD21C6"/>
    <w:rsid w:val="00BD51E1"/>
    <w:rsid w:val="00BD65F4"/>
    <w:rsid w:val="00BD7BF3"/>
    <w:rsid w:val="00BE232B"/>
    <w:rsid w:val="00BE3991"/>
    <w:rsid w:val="00BE3CFB"/>
    <w:rsid w:val="00BE62A5"/>
    <w:rsid w:val="00BF3F2F"/>
    <w:rsid w:val="00BF5606"/>
    <w:rsid w:val="00C10025"/>
    <w:rsid w:val="00C11D5F"/>
    <w:rsid w:val="00C128EB"/>
    <w:rsid w:val="00C15C10"/>
    <w:rsid w:val="00C15DFB"/>
    <w:rsid w:val="00C17A9A"/>
    <w:rsid w:val="00C20853"/>
    <w:rsid w:val="00C23105"/>
    <w:rsid w:val="00C257D6"/>
    <w:rsid w:val="00C262F4"/>
    <w:rsid w:val="00C30429"/>
    <w:rsid w:val="00C3215D"/>
    <w:rsid w:val="00C3460C"/>
    <w:rsid w:val="00C44E7B"/>
    <w:rsid w:val="00C468F4"/>
    <w:rsid w:val="00C47220"/>
    <w:rsid w:val="00C53F80"/>
    <w:rsid w:val="00C57F2E"/>
    <w:rsid w:val="00C61579"/>
    <w:rsid w:val="00C62D5C"/>
    <w:rsid w:val="00C655C2"/>
    <w:rsid w:val="00C73A41"/>
    <w:rsid w:val="00C73E7A"/>
    <w:rsid w:val="00C77F48"/>
    <w:rsid w:val="00C80FB6"/>
    <w:rsid w:val="00C82950"/>
    <w:rsid w:val="00C82A2F"/>
    <w:rsid w:val="00C845E5"/>
    <w:rsid w:val="00C856B8"/>
    <w:rsid w:val="00C91E17"/>
    <w:rsid w:val="00C97F2B"/>
    <w:rsid w:val="00CA129A"/>
    <w:rsid w:val="00CA3CE3"/>
    <w:rsid w:val="00CA4FE9"/>
    <w:rsid w:val="00CB091C"/>
    <w:rsid w:val="00CB1423"/>
    <w:rsid w:val="00CB407B"/>
    <w:rsid w:val="00CC38E9"/>
    <w:rsid w:val="00CC57CF"/>
    <w:rsid w:val="00CD38C9"/>
    <w:rsid w:val="00CE1238"/>
    <w:rsid w:val="00CE2603"/>
    <w:rsid w:val="00CF1912"/>
    <w:rsid w:val="00CF309E"/>
    <w:rsid w:val="00CF50F4"/>
    <w:rsid w:val="00CF6A89"/>
    <w:rsid w:val="00CF73C0"/>
    <w:rsid w:val="00CF769E"/>
    <w:rsid w:val="00D00C9E"/>
    <w:rsid w:val="00D0222D"/>
    <w:rsid w:val="00D14CFB"/>
    <w:rsid w:val="00D163A4"/>
    <w:rsid w:val="00D208DA"/>
    <w:rsid w:val="00D23B87"/>
    <w:rsid w:val="00D33D5E"/>
    <w:rsid w:val="00D40027"/>
    <w:rsid w:val="00D50240"/>
    <w:rsid w:val="00D62308"/>
    <w:rsid w:val="00D66754"/>
    <w:rsid w:val="00D76E92"/>
    <w:rsid w:val="00D807CB"/>
    <w:rsid w:val="00D8543E"/>
    <w:rsid w:val="00D87155"/>
    <w:rsid w:val="00D9657A"/>
    <w:rsid w:val="00D976B9"/>
    <w:rsid w:val="00DA5B42"/>
    <w:rsid w:val="00DB3D67"/>
    <w:rsid w:val="00DB42EE"/>
    <w:rsid w:val="00DB7AFC"/>
    <w:rsid w:val="00DC7DCA"/>
    <w:rsid w:val="00DD2679"/>
    <w:rsid w:val="00DD286D"/>
    <w:rsid w:val="00DD757F"/>
    <w:rsid w:val="00DF393E"/>
    <w:rsid w:val="00DF6963"/>
    <w:rsid w:val="00E139F5"/>
    <w:rsid w:val="00E14468"/>
    <w:rsid w:val="00E22125"/>
    <w:rsid w:val="00E23E2C"/>
    <w:rsid w:val="00E25B74"/>
    <w:rsid w:val="00E27A63"/>
    <w:rsid w:val="00E317DF"/>
    <w:rsid w:val="00E32E90"/>
    <w:rsid w:val="00E36D88"/>
    <w:rsid w:val="00E41561"/>
    <w:rsid w:val="00E42444"/>
    <w:rsid w:val="00E42BB0"/>
    <w:rsid w:val="00E43717"/>
    <w:rsid w:val="00E440D5"/>
    <w:rsid w:val="00E4495F"/>
    <w:rsid w:val="00E50CD2"/>
    <w:rsid w:val="00E51F5D"/>
    <w:rsid w:val="00E55AD8"/>
    <w:rsid w:val="00E56908"/>
    <w:rsid w:val="00E57231"/>
    <w:rsid w:val="00E57612"/>
    <w:rsid w:val="00E608EC"/>
    <w:rsid w:val="00E61F41"/>
    <w:rsid w:val="00E77A0F"/>
    <w:rsid w:val="00E86ED8"/>
    <w:rsid w:val="00E94D2F"/>
    <w:rsid w:val="00E94F21"/>
    <w:rsid w:val="00E96D1E"/>
    <w:rsid w:val="00E97D9F"/>
    <w:rsid w:val="00EA0AC3"/>
    <w:rsid w:val="00EA5EBA"/>
    <w:rsid w:val="00EB3809"/>
    <w:rsid w:val="00EB3EAF"/>
    <w:rsid w:val="00EB6370"/>
    <w:rsid w:val="00EC37F7"/>
    <w:rsid w:val="00EC4ADF"/>
    <w:rsid w:val="00ED43F8"/>
    <w:rsid w:val="00ED43F9"/>
    <w:rsid w:val="00ED48C4"/>
    <w:rsid w:val="00ED4DF6"/>
    <w:rsid w:val="00ED4E53"/>
    <w:rsid w:val="00ED57CE"/>
    <w:rsid w:val="00ED745E"/>
    <w:rsid w:val="00EE089A"/>
    <w:rsid w:val="00EE0C44"/>
    <w:rsid w:val="00EE1033"/>
    <w:rsid w:val="00EE1D73"/>
    <w:rsid w:val="00EE3BE4"/>
    <w:rsid w:val="00EF17FB"/>
    <w:rsid w:val="00F06BCA"/>
    <w:rsid w:val="00F11603"/>
    <w:rsid w:val="00F12C02"/>
    <w:rsid w:val="00F14B0B"/>
    <w:rsid w:val="00F22481"/>
    <w:rsid w:val="00F23888"/>
    <w:rsid w:val="00F34125"/>
    <w:rsid w:val="00F36746"/>
    <w:rsid w:val="00F42C05"/>
    <w:rsid w:val="00F46C79"/>
    <w:rsid w:val="00F51670"/>
    <w:rsid w:val="00F61353"/>
    <w:rsid w:val="00F65B39"/>
    <w:rsid w:val="00F678C2"/>
    <w:rsid w:val="00F679B1"/>
    <w:rsid w:val="00F73415"/>
    <w:rsid w:val="00F77DA4"/>
    <w:rsid w:val="00F83EF5"/>
    <w:rsid w:val="00F859DF"/>
    <w:rsid w:val="00F85AFB"/>
    <w:rsid w:val="00F87A63"/>
    <w:rsid w:val="00F90678"/>
    <w:rsid w:val="00F922D2"/>
    <w:rsid w:val="00F923BB"/>
    <w:rsid w:val="00F93671"/>
    <w:rsid w:val="00FA17CA"/>
    <w:rsid w:val="00FA43B1"/>
    <w:rsid w:val="00FA4F2B"/>
    <w:rsid w:val="00FB1225"/>
    <w:rsid w:val="00FB57DF"/>
    <w:rsid w:val="00FC152B"/>
    <w:rsid w:val="00FC1622"/>
    <w:rsid w:val="00FC2420"/>
    <w:rsid w:val="00FC3A82"/>
    <w:rsid w:val="00FC5250"/>
    <w:rsid w:val="00FC540A"/>
    <w:rsid w:val="00FD2049"/>
    <w:rsid w:val="00FD286B"/>
    <w:rsid w:val="00FD3A1A"/>
    <w:rsid w:val="00FD4CFF"/>
    <w:rsid w:val="00FD573D"/>
    <w:rsid w:val="00FE7ADA"/>
    <w:rsid w:val="00FF15CC"/>
    <w:rsid w:val="02341CD3"/>
    <w:rsid w:val="03106505"/>
    <w:rsid w:val="03C600FC"/>
    <w:rsid w:val="046206AF"/>
    <w:rsid w:val="05075C78"/>
    <w:rsid w:val="052B4678"/>
    <w:rsid w:val="05440D07"/>
    <w:rsid w:val="05895B91"/>
    <w:rsid w:val="05C10FED"/>
    <w:rsid w:val="06013A78"/>
    <w:rsid w:val="06CA7CE6"/>
    <w:rsid w:val="06D255DD"/>
    <w:rsid w:val="0A7D4B1B"/>
    <w:rsid w:val="0C284EDC"/>
    <w:rsid w:val="0D411B5F"/>
    <w:rsid w:val="0EA62029"/>
    <w:rsid w:val="0EFD553E"/>
    <w:rsid w:val="0F7740C9"/>
    <w:rsid w:val="0FBA2A55"/>
    <w:rsid w:val="112E7A87"/>
    <w:rsid w:val="112F7E51"/>
    <w:rsid w:val="11A15A1D"/>
    <w:rsid w:val="11C51656"/>
    <w:rsid w:val="1234197C"/>
    <w:rsid w:val="138A535B"/>
    <w:rsid w:val="140B091D"/>
    <w:rsid w:val="14122339"/>
    <w:rsid w:val="14230313"/>
    <w:rsid w:val="14E55B24"/>
    <w:rsid w:val="14ED159F"/>
    <w:rsid w:val="15237347"/>
    <w:rsid w:val="16AC4ED0"/>
    <w:rsid w:val="16F35E6C"/>
    <w:rsid w:val="176F4763"/>
    <w:rsid w:val="179124D4"/>
    <w:rsid w:val="179B4D3F"/>
    <w:rsid w:val="1830283F"/>
    <w:rsid w:val="187D306B"/>
    <w:rsid w:val="18B82893"/>
    <w:rsid w:val="1A86512E"/>
    <w:rsid w:val="1A8D26E0"/>
    <w:rsid w:val="1CAB5339"/>
    <w:rsid w:val="1D35725A"/>
    <w:rsid w:val="200751BC"/>
    <w:rsid w:val="201E5ACC"/>
    <w:rsid w:val="203D234F"/>
    <w:rsid w:val="20634809"/>
    <w:rsid w:val="20F353A9"/>
    <w:rsid w:val="21675F3D"/>
    <w:rsid w:val="225D22AE"/>
    <w:rsid w:val="23BC40A7"/>
    <w:rsid w:val="23CC20B2"/>
    <w:rsid w:val="24615668"/>
    <w:rsid w:val="24C972B8"/>
    <w:rsid w:val="24F21C45"/>
    <w:rsid w:val="25D86CF0"/>
    <w:rsid w:val="26356969"/>
    <w:rsid w:val="26B67C64"/>
    <w:rsid w:val="26C53F0B"/>
    <w:rsid w:val="27CB1B57"/>
    <w:rsid w:val="286E7920"/>
    <w:rsid w:val="29343CDE"/>
    <w:rsid w:val="2987431B"/>
    <w:rsid w:val="2A535ED3"/>
    <w:rsid w:val="2ABB36D8"/>
    <w:rsid w:val="2ADB7906"/>
    <w:rsid w:val="2AEB64D0"/>
    <w:rsid w:val="2AEF4A81"/>
    <w:rsid w:val="2B120FAB"/>
    <w:rsid w:val="2D600BDA"/>
    <w:rsid w:val="2E78449D"/>
    <w:rsid w:val="2E8871F4"/>
    <w:rsid w:val="2F0A7E9B"/>
    <w:rsid w:val="2F3B70DA"/>
    <w:rsid w:val="307F2B36"/>
    <w:rsid w:val="309F366A"/>
    <w:rsid w:val="30AA7B4C"/>
    <w:rsid w:val="30FD41D2"/>
    <w:rsid w:val="316A75E9"/>
    <w:rsid w:val="3290150A"/>
    <w:rsid w:val="330D43F8"/>
    <w:rsid w:val="33345839"/>
    <w:rsid w:val="333E54AA"/>
    <w:rsid w:val="33DB1FE2"/>
    <w:rsid w:val="34227E36"/>
    <w:rsid w:val="34650CA0"/>
    <w:rsid w:val="348C6DDF"/>
    <w:rsid w:val="35175051"/>
    <w:rsid w:val="356E1C41"/>
    <w:rsid w:val="35FE3377"/>
    <w:rsid w:val="363C41DA"/>
    <w:rsid w:val="38E1387F"/>
    <w:rsid w:val="39C65370"/>
    <w:rsid w:val="39E41444"/>
    <w:rsid w:val="3A03407F"/>
    <w:rsid w:val="3AEC7493"/>
    <w:rsid w:val="3B0458C3"/>
    <w:rsid w:val="3B98565D"/>
    <w:rsid w:val="3BBC77B7"/>
    <w:rsid w:val="3DA17A24"/>
    <w:rsid w:val="3F7D28BC"/>
    <w:rsid w:val="40452D26"/>
    <w:rsid w:val="40FA1C60"/>
    <w:rsid w:val="41A968C6"/>
    <w:rsid w:val="44035E9B"/>
    <w:rsid w:val="447A00F0"/>
    <w:rsid w:val="451D787F"/>
    <w:rsid w:val="459F10BB"/>
    <w:rsid w:val="4629703E"/>
    <w:rsid w:val="467131B9"/>
    <w:rsid w:val="46921AD2"/>
    <w:rsid w:val="46AB3742"/>
    <w:rsid w:val="46D5317B"/>
    <w:rsid w:val="475C3F85"/>
    <w:rsid w:val="479203AA"/>
    <w:rsid w:val="47A67C7F"/>
    <w:rsid w:val="47CA404A"/>
    <w:rsid w:val="48D06EE0"/>
    <w:rsid w:val="493D0B14"/>
    <w:rsid w:val="497A02BA"/>
    <w:rsid w:val="4A234128"/>
    <w:rsid w:val="4A3445A8"/>
    <w:rsid w:val="4A39262E"/>
    <w:rsid w:val="4AC13E46"/>
    <w:rsid w:val="4ADE5430"/>
    <w:rsid w:val="4AF90154"/>
    <w:rsid w:val="4B362E89"/>
    <w:rsid w:val="4E3C262E"/>
    <w:rsid w:val="4FDF48C1"/>
    <w:rsid w:val="4FFB1B28"/>
    <w:rsid w:val="5174492F"/>
    <w:rsid w:val="518711D2"/>
    <w:rsid w:val="51B54F7D"/>
    <w:rsid w:val="51C044F2"/>
    <w:rsid w:val="552A38AC"/>
    <w:rsid w:val="55AB14DB"/>
    <w:rsid w:val="55F457C7"/>
    <w:rsid w:val="56157EE2"/>
    <w:rsid w:val="588D2CDB"/>
    <w:rsid w:val="58945191"/>
    <w:rsid w:val="5B6B41E4"/>
    <w:rsid w:val="5C8E3632"/>
    <w:rsid w:val="5DAB1219"/>
    <w:rsid w:val="5DD309DB"/>
    <w:rsid w:val="5EFB31A0"/>
    <w:rsid w:val="60977A61"/>
    <w:rsid w:val="61636C41"/>
    <w:rsid w:val="61C60DCC"/>
    <w:rsid w:val="629D7A35"/>
    <w:rsid w:val="634365D4"/>
    <w:rsid w:val="63485829"/>
    <w:rsid w:val="63A20454"/>
    <w:rsid w:val="64342A82"/>
    <w:rsid w:val="65454BB3"/>
    <w:rsid w:val="65C77AA7"/>
    <w:rsid w:val="663D54AB"/>
    <w:rsid w:val="66922DF9"/>
    <w:rsid w:val="671C72BA"/>
    <w:rsid w:val="673009CE"/>
    <w:rsid w:val="68300A6D"/>
    <w:rsid w:val="68F95401"/>
    <w:rsid w:val="69007BB6"/>
    <w:rsid w:val="692225EE"/>
    <w:rsid w:val="6A4A23C8"/>
    <w:rsid w:val="6ADA1F1C"/>
    <w:rsid w:val="6AFF0DDB"/>
    <w:rsid w:val="6B2E0B48"/>
    <w:rsid w:val="6BAF754E"/>
    <w:rsid w:val="6C8C3478"/>
    <w:rsid w:val="6C9D173C"/>
    <w:rsid w:val="6D19432B"/>
    <w:rsid w:val="6D266EE1"/>
    <w:rsid w:val="6D3D23E5"/>
    <w:rsid w:val="6D487385"/>
    <w:rsid w:val="6DFB70B6"/>
    <w:rsid w:val="6E307A18"/>
    <w:rsid w:val="6E497635"/>
    <w:rsid w:val="6FC30037"/>
    <w:rsid w:val="70663A81"/>
    <w:rsid w:val="70AE47D7"/>
    <w:rsid w:val="71145170"/>
    <w:rsid w:val="71C00A4C"/>
    <w:rsid w:val="72330F9A"/>
    <w:rsid w:val="735815BC"/>
    <w:rsid w:val="73997709"/>
    <w:rsid w:val="73DF2106"/>
    <w:rsid w:val="747D1983"/>
    <w:rsid w:val="749D2AE1"/>
    <w:rsid w:val="755D48A0"/>
    <w:rsid w:val="76565443"/>
    <w:rsid w:val="77A172C9"/>
    <w:rsid w:val="77EC3188"/>
    <w:rsid w:val="783125B7"/>
    <w:rsid w:val="787043BE"/>
    <w:rsid w:val="78932DF9"/>
    <w:rsid w:val="78C77CD5"/>
    <w:rsid w:val="79B625DA"/>
    <w:rsid w:val="7A064AE3"/>
    <w:rsid w:val="7A6E5EC1"/>
    <w:rsid w:val="7BC130DC"/>
    <w:rsid w:val="7C960960"/>
    <w:rsid w:val="7EED3838"/>
    <w:rsid w:val="7F1A4F4A"/>
    <w:rsid w:val="7F207364"/>
    <w:rsid w:val="7F9B1971"/>
    <w:rsid w:val="7FE3718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iPriority="39" w:name="toc 1" w:locked="1"/>
    <w:lsdException w:qFormat="1"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qFormat="1" w:unhideWhenUsed="0" w:uiPriority="99" w:name="Body Text First Indent"/>
    <w:lsdException w:qFormat="1" w:uiPriority="99" w:semiHidden="0" w:name="Body Text First Indent 2" w:locked="1"/>
    <w:lsdException w:uiPriority="99" w:name="Note Heading" w:locked="1"/>
    <w:lsdException w:uiPriority="99" w:name="Body Text 2" w:locked="1"/>
    <w:lsdException w:uiPriority="99" w:name="Body Text 3" w:locked="1"/>
    <w:lsdException w:qFormat="1" w:unhideWhenUsed="0" w:uiPriority="99" w:name="Body Text Indent 2"/>
    <w:lsdException w:uiPriority="99" w:name="Body Text Indent 3" w:locked="1"/>
    <w:lsdException w:uiPriority="99" w:name="Block Text" w:locked="1"/>
    <w:lsdException w:qFormat="1" w:uiPriority="99" w:semiHidden="0" w:name="Hyperlink" w:locked="1"/>
    <w:lsdException w:qFormat="1"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99" w:semiHidden="0" w:name="Plain Text" w:locked="1"/>
    <w:lsdException w:uiPriority="99" w:name="E-mail Signature" w:locked="1"/>
    <w:lsdException w:qFormat="1"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iPriority="59"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0"/>
    <w:qFormat/>
    <w:locked/>
    <w:uiPriority w:val="9"/>
    <w:pPr>
      <w:keepNext/>
      <w:keepLines/>
      <w:spacing w:line="576" w:lineRule="auto"/>
      <w:outlineLvl w:val="0"/>
    </w:pPr>
    <w:rPr>
      <w:b/>
      <w:kern w:val="44"/>
      <w:sz w:val="44"/>
    </w:rPr>
  </w:style>
  <w:style w:type="paragraph" w:styleId="6">
    <w:name w:val="heading 2"/>
    <w:basedOn w:val="1"/>
    <w:next w:val="1"/>
    <w:link w:val="28"/>
    <w:qFormat/>
    <w:uiPriority w:val="99"/>
    <w:pPr>
      <w:keepNext/>
      <w:keepLines/>
      <w:spacing w:before="120" w:after="120"/>
      <w:jc w:val="center"/>
      <w:outlineLvl w:val="1"/>
    </w:pPr>
    <w:rPr>
      <w:rFonts w:ascii="Arial" w:hAnsi="Arial" w:eastAsia="黑体"/>
      <w:b/>
      <w:bCs/>
      <w:kern w:val="0"/>
      <w:sz w:val="32"/>
      <w:szCs w:val="32"/>
    </w:rPr>
  </w:style>
  <w:style w:type="paragraph" w:styleId="7">
    <w:name w:val="heading 3"/>
    <w:basedOn w:val="1"/>
    <w:next w:val="1"/>
    <w:link w:val="29"/>
    <w:qFormat/>
    <w:uiPriority w:val="9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locked/>
    <w:uiPriority w:val="99"/>
    <w:pPr>
      <w:ind w:firstLine="420" w:firstLineChars="200"/>
    </w:pPr>
  </w:style>
  <w:style w:type="paragraph" w:styleId="3">
    <w:name w:val="Body Text Indent"/>
    <w:basedOn w:val="1"/>
    <w:next w:val="4"/>
    <w:link w:val="35"/>
    <w:qFormat/>
    <w:uiPriority w:val="99"/>
    <w:pPr>
      <w:spacing w:line="360" w:lineRule="auto"/>
      <w:ind w:left="210" w:leftChars="100"/>
    </w:pPr>
    <w:rPr>
      <w:rFonts w:ascii="仿宋_GB2312" w:eastAsia="仿宋_GB2312"/>
      <w:kern w:val="0"/>
      <w:sz w:val="24"/>
    </w:rPr>
  </w:style>
  <w:style w:type="paragraph" w:styleId="4">
    <w:name w:val="envelope return"/>
    <w:basedOn w:val="1"/>
    <w:qFormat/>
    <w:locked/>
    <w:uiPriority w:val="0"/>
    <w:pPr>
      <w:snapToGrid w:val="0"/>
    </w:pPr>
    <w:rPr>
      <w:rFonts w:ascii="Arial" w:hAnsi="Arial" w:cs="Arial"/>
    </w:rPr>
  </w:style>
  <w:style w:type="paragraph" w:styleId="8">
    <w:name w:val="Document Map"/>
    <w:basedOn w:val="1"/>
    <w:link w:val="34"/>
    <w:semiHidden/>
    <w:qFormat/>
    <w:uiPriority w:val="99"/>
    <w:rPr>
      <w:rFonts w:ascii="宋体"/>
      <w:kern w:val="0"/>
      <w:sz w:val="18"/>
      <w:szCs w:val="18"/>
    </w:rPr>
  </w:style>
  <w:style w:type="paragraph" w:styleId="9">
    <w:name w:val="annotation text"/>
    <w:basedOn w:val="1"/>
    <w:link w:val="30"/>
    <w:semiHidden/>
    <w:qFormat/>
    <w:uiPriority w:val="99"/>
    <w:pPr>
      <w:jc w:val="left"/>
    </w:pPr>
    <w:rPr>
      <w:kern w:val="0"/>
      <w:sz w:val="24"/>
    </w:rPr>
  </w:style>
  <w:style w:type="paragraph" w:styleId="10">
    <w:name w:val="Body Text"/>
    <w:basedOn w:val="1"/>
    <w:link w:val="32"/>
    <w:semiHidden/>
    <w:qFormat/>
    <w:uiPriority w:val="99"/>
    <w:pPr>
      <w:spacing w:after="120"/>
    </w:pPr>
    <w:rPr>
      <w:sz w:val="24"/>
    </w:rPr>
  </w:style>
  <w:style w:type="paragraph" w:styleId="11">
    <w:name w:val="Plain Text"/>
    <w:basedOn w:val="1"/>
    <w:link w:val="36"/>
    <w:qFormat/>
    <w:locked/>
    <w:uiPriority w:val="99"/>
    <w:rPr>
      <w:rFonts w:ascii="宋体" w:hAnsi="Courier New"/>
      <w:sz w:val="22"/>
      <w:szCs w:val="22"/>
    </w:rPr>
  </w:style>
  <w:style w:type="paragraph" w:styleId="12">
    <w:name w:val="Body Text Indent 2"/>
    <w:basedOn w:val="1"/>
    <w:link w:val="37"/>
    <w:semiHidden/>
    <w:qFormat/>
    <w:uiPriority w:val="99"/>
    <w:pPr>
      <w:spacing w:line="360" w:lineRule="auto"/>
      <w:ind w:firstLine="720" w:firstLineChars="300"/>
      <w:jc w:val="left"/>
    </w:pPr>
    <w:rPr>
      <w:rFonts w:ascii="楷体_GB2312" w:eastAsia="楷体_GB2312"/>
      <w:kern w:val="0"/>
      <w:sz w:val="24"/>
    </w:rPr>
  </w:style>
  <w:style w:type="paragraph" w:styleId="13">
    <w:name w:val="Balloon Text"/>
    <w:basedOn w:val="1"/>
    <w:link w:val="38"/>
    <w:semiHidden/>
    <w:qFormat/>
    <w:uiPriority w:val="99"/>
    <w:rPr>
      <w:kern w:val="0"/>
      <w:sz w:val="18"/>
      <w:szCs w:val="18"/>
    </w:rPr>
  </w:style>
  <w:style w:type="paragraph" w:styleId="14">
    <w:name w:val="footer"/>
    <w:basedOn w:val="1"/>
    <w:link w:val="39"/>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link w:val="40"/>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semiHidden/>
    <w:unhideWhenUsed/>
    <w:qFormat/>
    <w:locked/>
    <w:uiPriority w:val="39"/>
  </w:style>
  <w:style w:type="paragraph" w:styleId="17">
    <w:name w:val="Subtitle"/>
    <w:basedOn w:val="1"/>
    <w:next w:val="1"/>
    <w:link w:val="41"/>
    <w:qFormat/>
    <w:uiPriority w:val="99"/>
    <w:pPr>
      <w:widowControl/>
      <w:spacing w:before="240" w:after="60" w:line="312" w:lineRule="auto"/>
      <w:jc w:val="center"/>
      <w:outlineLvl w:val="1"/>
    </w:pPr>
    <w:rPr>
      <w:rFonts w:ascii="Calibri Light" w:hAnsi="Calibri Light"/>
      <w:b/>
      <w:bCs/>
      <w:kern w:val="28"/>
      <w:sz w:val="32"/>
      <w:szCs w:val="32"/>
    </w:rPr>
  </w:style>
  <w:style w:type="paragraph" w:styleId="18">
    <w:name w:val="toc 2"/>
    <w:basedOn w:val="1"/>
    <w:next w:val="1"/>
    <w:semiHidden/>
    <w:unhideWhenUsed/>
    <w:qFormat/>
    <w:locked/>
    <w:uiPriority w:val="39"/>
    <w:pPr>
      <w:ind w:left="420" w:leftChars="200"/>
    </w:pPr>
  </w:style>
  <w:style w:type="paragraph" w:styleId="19">
    <w:name w:val="Normal (Web)"/>
    <w:basedOn w:val="1"/>
    <w:unhideWhenUsed/>
    <w:qFormat/>
    <w:locked/>
    <w:uiPriority w:val="99"/>
    <w:pPr>
      <w:widowControl/>
      <w:spacing w:before="100" w:beforeAutospacing="1" w:after="100" w:afterAutospacing="1"/>
      <w:jc w:val="left"/>
    </w:pPr>
    <w:rPr>
      <w:rFonts w:ascii="宋体" w:hAnsi="宋体" w:cs="宋体"/>
      <w:kern w:val="0"/>
      <w:sz w:val="24"/>
    </w:rPr>
  </w:style>
  <w:style w:type="paragraph" w:styleId="20">
    <w:name w:val="Title"/>
    <w:basedOn w:val="1"/>
    <w:next w:val="1"/>
    <w:link w:val="42"/>
    <w:qFormat/>
    <w:uiPriority w:val="99"/>
    <w:pPr>
      <w:widowControl/>
      <w:spacing w:before="60" w:after="60"/>
      <w:jc w:val="center"/>
      <w:outlineLvl w:val="0"/>
    </w:pPr>
    <w:rPr>
      <w:rFonts w:ascii="Cambria" w:hAnsi="Cambria"/>
      <w:b/>
      <w:bCs/>
      <w:kern w:val="0"/>
      <w:sz w:val="32"/>
      <w:szCs w:val="32"/>
    </w:rPr>
  </w:style>
  <w:style w:type="paragraph" w:styleId="21">
    <w:name w:val="annotation subject"/>
    <w:basedOn w:val="9"/>
    <w:next w:val="9"/>
    <w:link w:val="31"/>
    <w:semiHidden/>
    <w:qFormat/>
    <w:uiPriority w:val="99"/>
    <w:rPr>
      <w:b/>
      <w:bCs/>
      <w:kern w:val="2"/>
    </w:rPr>
  </w:style>
  <w:style w:type="paragraph" w:styleId="22">
    <w:name w:val="Body Text First Indent"/>
    <w:basedOn w:val="10"/>
    <w:link w:val="33"/>
    <w:semiHidden/>
    <w:qFormat/>
    <w:uiPriority w:val="99"/>
    <w:pPr>
      <w:ind w:firstLine="420" w:firstLineChars="100"/>
    </w:pPr>
  </w:style>
  <w:style w:type="character" w:styleId="25">
    <w:name w:val="FollowedHyperlink"/>
    <w:basedOn w:val="24"/>
    <w:semiHidden/>
    <w:unhideWhenUsed/>
    <w:qFormat/>
    <w:locked/>
    <w:uiPriority w:val="99"/>
    <w:rPr>
      <w:color w:val="333333"/>
      <w:u w:val="none"/>
    </w:rPr>
  </w:style>
  <w:style w:type="character" w:styleId="26">
    <w:name w:val="Hyperlink"/>
    <w:basedOn w:val="24"/>
    <w:unhideWhenUsed/>
    <w:qFormat/>
    <w:locked/>
    <w:uiPriority w:val="99"/>
    <w:rPr>
      <w:color w:val="333333"/>
      <w:u w:val="none"/>
    </w:rPr>
  </w:style>
  <w:style w:type="character" w:styleId="27">
    <w:name w:val="annotation reference"/>
    <w:semiHidden/>
    <w:qFormat/>
    <w:uiPriority w:val="99"/>
    <w:rPr>
      <w:rFonts w:cs="Times New Roman"/>
      <w:sz w:val="21"/>
    </w:rPr>
  </w:style>
  <w:style w:type="character" w:customStyle="1" w:styleId="28">
    <w:name w:val="标题 2 Char"/>
    <w:link w:val="6"/>
    <w:semiHidden/>
    <w:qFormat/>
    <w:locked/>
    <w:uiPriority w:val="99"/>
    <w:rPr>
      <w:rFonts w:ascii="Arial" w:hAnsi="Arial" w:eastAsia="黑体" w:cs="Times New Roman"/>
      <w:b/>
      <w:bCs/>
      <w:kern w:val="0"/>
      <w:sz w:val="32"/>
      <w:szCs w:val="32"/>
    </w:rPr>
  </w:style>
  <w:style w:type="character" w:customStyle="1" w:styleId="29">
    <w:name w:val="标题 3 Char"/>
    <w:link w:val="7"/>
    <w:semiHidden/>
    <w:qFormat/>
    <w:locked/>
    <w:uiPriority w:val="99"/>
    <w:rPr>
      <w:rFonts w:ascii="Times New Roman" w:hAnsi="Times New Roman" w:cs="Times New Roman"/>
      <w:b/>
      <w:bCs/>
      <w:kern w:val="2"/>
      <w:sz w:val="32"/>
      <w:szCs w:val="32"/>
    </w:rPr>
  </w:style>
  <w:style w:type="character" w:customStyle="1" w:styleId="30">
    <w:name w:val="批注文字 Char1"/>
    <w:link w:val="9"/>
    <w:semiHidden/>
    <w:qFormat/>
    <w:locked/>
    <w:uiPriority w:val="99"/>
    <w:rPr>
      <w:rFonts w:ascii="Times New Roman" w:hAnsi="Times New Roman" w:eastAsia="宋体" w:cs="Times New Roman"/>
      <w:sz w:val="24"/>
      <w:szCs w:val="24"/>
    </w:rPr>
  </w:style>
  <w:style w:type="character" w:customStyle="1" w:styleId="31">
    <w:name w:val="批注主题 Char"/>
    <w:link w:val="21"/>
    <w:semiHidden/>
    <w:qFormat/>
    <w:locked/>
    <w:uiPriority w:val="99"/>
    <w:rPr>
      <w:rFonts w:ascii="Times New Roman" w:hAnsi="Times New Roman" w:eastAsia="宋体" w:cs="Times New Roman"/>
      <w:b/>
      <w:bCs/>
      <w:kern w:val="2"/>
      <w:sz w:val="24"/>
      <w:szCs w:val="24"/>
    </w:rPr>
  </w:style>
  <w:style w:type="character" w:customStyle="1" w:styleId="32">
    <w:name w:val="正文文本 Char"/>
    <w:link w:val="10"/>
    <w:semiHidden/>
    <w:qFormat/>
    <w:locked/>
    <w:uiPriority w:val="99"/>
    <w:rPr>
      <w:rFonts w:ascii="Times New Roman" w:hAnsi="Times New Roman" w:cs="Times New Roman"/>
      <w:kern w:val="2"/>
      <w:sz w:val="24"/>
      <w:szCs w:val="24"/>
    </w:rPr>
  </w:style>
  <w:style w:type="character" w:customStyle="1" w:styleId="33">
    <w:name w:val="正文首行缩进 Char"/>
    <w:link w:val="22"/>
    <w:semiHidden/>
    <w:qFormat/>
    <w:locked/>
    <w:uiPriority w:val="99"/>
    <w:rPr>
      <w:rFonts w:ascii="Times New Roman" w:hAnsi="Times New Roman" w:cs="Times New Roman"/>
      <w:kern w:val="2"/>
      <w:sz w:val="24"/>
      <w:szCs w:val="24"/>
    </w:rPr>
  </w:style>
  <w:style w:type="character" w:customStyle="1" w:styleId="34">
    <w:name w:val="文档结构图 Char"/>
    <w:link w:val="8"/>
    <w:semiHidden/>
    <w:qFormat/>
    <w:locked/>
    <w:uiPriority w:val="99"/>
    <w:rPr>
      <w:rFonts w:ascii="宋体" w:hAnsi="Times New Roman" w:eastAsia="宋体" w:cs="Times New Roman"/>
      <w:sz w:val="18"/>
      <w:szCs w:val="18"/>
    </w:rPr>
  </w:style>
  <w:style w:type="character" w:customStyle="1" w:styleId="35">
    <w:name w:val="正文文本缩进 Char1"/>
    <w:link w:val="3"/>
    <w:qFormat/>
    <w:locked/>
    <w:uiPriority w:val="99"/>
    <w:rPr>
      <w:rFonts w:ascii="仿宋_GB2312" w:hAnsi="Times New Roman" w:eastAsia="仿宋_GB2312" w:cs="Times New Roman"/>
      <w:sz w:val="24"/>
      <w:szCs w:val="24"/>
    </w:rPr>
  </w:style>
  <w:style w:type="character" w:customStyle="1" w:styleId="36">
    <w:name w:val="纯文本 Char"/>
    <w:link w:val="11"/>
    <w:semiHidden/>
    <w:qFormat/>
    <w:locked/>
    <w:uiPriority w:val="99"/>
    <w:rPr>
      <w:rFonts w:ascii="宋体" w:hAnsi="Courier New" w:eastAsia="宋体" w:cs="Times New Roman"/>
      <w:kern w:val="2"/>
      <w:sz w:val="22"/>
      <w:szCs w:val="22"/>
      <w:lang w:val="en-US" w:eastAsia="zh-CN" w:bidi="ar-SA"/>
    </w:rPr>
  </w:style>
  <w:style w:type="character" w:customStyle="1" w:styleId="37">
    <w:name w:val="正文文本缩进 2 Char1"/>
    <w:link w:val="12"/>
    <w:semiHidden/>
    <w:qFormat/>
    <w:locked/>
    <w:uiPriority w:val="99"/>
    <w:rPr>
      <w:rFonts w:ascii="楷体_GB2312" w:hAnsi="Times New Roman" w:eastAsia="楷体_GB2312" w:cs="Times New Roman"/>
      <w:sz w:val="24"/>
      <w:szCs w:val="24"/>
    </w:rPr>
  </w:style>
  <w:style w:type="character" w:customStyle="1" w:styleId="38">
    <w:name w:val="批注框文本 Char"/>
    <w:link w:val="13"/>
    <w:semiHidden/>
    <w:qFormat/>
    <w:locked/>
    <w:uiPriority w:val="99"/>
    <w:rPr>
      <w:rFonts w:ascii="Times New Roman" w:hAnsi="Times New Roman" w:eastAsia="宋体" w:cs="Times New Roman"/>
      <w:sz w:val="18"/>
      <w:szCs w:val="18"/>
    </w:rPr>
  </w:style>
  <w:style w:type="character" w:customStyle="1" w:styleId="39">
    <w:name w:val="页脚 Char"/>
    <w:link w:val="14"/>
    <w:qFormat/>
    <w:locked/>
    <w:uiPriority w:val="99"/>
    <w:rPr>
      <w:rFonts w:cs="Times New Roman"/>
      <w:sz w:val="18"/>
      <w:szCs w:val="18"/>
    </w:rPr>
  </w:style>
  <w:style w:type="character" w:customStyle="1" w:styleId="40">
    <w:name w:val="页眉 Char"/>
    <w:link w:val="15"/>
    <w:qFormat/>
    <w:locked/>
    <w:uiPriority w:val="99"/>
    <w:rPr>
      <w:rFonts w:cs="Times New Roman"/>
      <w:sz w:val="18"/>
      <w:szCs w:val="18"/>
    </w:rPr>
  </w:style>
  <w:style w:type="character" w:customStyle="1" w:styleId="41">
    <w:name w:val="副标题 Char1"/>
    <w:link w:val="17"/>
    <w:qFormat/>
    <w:locked/>
    <w:uiPriority w:val="99"/>
    <w:rPr>
      <w:rFonts w:ascii="Calibri Light" w:hAnsi="Calibri Light" w:eastAsia="宋体" w:cs="Times New Roman"/>
      <w:b/>
      <w:bCs/>
      <w:kern w:val="28"/>
      <w:sz w:val="32"/>
      <w:szCs w:val="32"/>
    </w:rPr>
  </w:style>
  <w:style w:type="character" w:customStyle="1" w:styleId="42">
    <w:name w:val="标题 Char1"/>
    <w:link w:val="20"/>
    <w:qFormat/>
    <w:locked/>
    <w:uiPriority w:val="99"/>
    <w:rPr>
      <w:rFonts w:ascii="Cambria" w:hAnsi="Cambria" w:eastAsia="宋体" w:cs="Times New Roman"/>
      <w:b/>
      <w:bCs/>
      <w:kern w:val="0"/>
      <w:sz w:val="32"/>
      <w:szCs w:val="32"/>
    </w:rPr>
  </w:style>
  <w:style w:type="character" w:customStyle="1" w:styleId="43">
    <w:name w:val="批注文字 Char"/>
    <w:semiHidden/>
    <w:qFormat/>
    <w:uiPriority w:val="99"/>
    <w:rPr>
      <w:rFonts w:ascii="Times New Roman" w:hAnsi="Times New Roman" w:eastAsia="宋体" w:cs="Times New Roman"/>
      <w:sz w:val="24"/>
      <w:szCs w:val="24"/>
    </w:rPr>
  </w:style>
  <w:style w:type="character" w:customStyle="1" w:styleId="44">
    <w:name w:val="标题 Char"/>
    <w:qFormat/>
    <w:uiPriority w:val="99"/>
    <w:rPr>
      <w:rFonts w:ascii="Cambria" w:hAnsi="Cambria" w:eastAsia="宋体" w:cs="Times New Roman"/>
      <w:b/>
      <w:bCs/>
      <w:sz w:val="32"/>
      <w:szCs w:val="32"/>
    </w:rPr>
  </w:style>
  <w:style w:type="character" w:customStyle="1" w:styleId="45">
    <w:name w:val="正文文本缩进 Char"/>
    <w:semiHidden/>
    <w:qFormat/>
    <w:uiPriority w:val="99"/>
    <w:rPr>
      <w:rFonts w:ascii="Times New Roman" w:hAnsi="Times New Roman" w:eastAsia="宋体" w:cs="Times New Roman"/>
      <w:sz w:val="24"/>
      <w:szCs w:val="24"/>
    </w:rPr>
  </w:style>
  <w:style w:type="character" w:customStyle="1" w:styleId="46">
    <w:name w:val="副标题 Char"/>
    <w:qFormat/>
    <w:uiPriority w:val="99"/>
    <w:rPr>
      <w:rFonts w:ascii="Cambria" w:hAnsi="Cambria" w:eastAsia="宋体" w:cs="Times New Roman"/>
      <w:b/>
      <w:bCs/>
      <w:kern w:val="28"/>
      <w:sz w:val="32"/>
      <w:szCs w:val="32"/>
    </w:rPr>
  </w:style>
  <w:style w:type="character" w:customStyle="1" w:styleId="47">
    <w:name w:val="正文文本缩进 2 Char"/>
    <w:semiHidden/>
    <w:qFormat/>
    <w:uiPriority w:val="99"/>
    <w:rPr>
      <w:rFonts w:ascii="Times New Roman" w:hAnsi="Times New Roman" w:eastAsia="宋体" w:cs="Times New Roman"/>
      <w:sz w:val="24"/>
      <w:szCs w:val="24"/>
    </w:rPr>
  </w:style>
  <w:style w:type="paragraph" w:customStyle="1" w:styleId="48">
    <w:name w:val="p0"/>
    <w:basedOn w:val="1"/>
    <w:qFormat/>
    <w:uiPriority w:val="99"/>
    <w:pPr>
      <w:widowControl/>
    </w:pPr>
    <w:rPr>
      <w:kern w:val="0"/>
      <w:szCs w:val="21"/>
    </w:rPr>
  </w:style>
  <w:style w:type="paragraph" w:styleId="49">
    <w:name w:val="List Paragraph"/>
    <w:basedOn w:val="1"/>
    <w:qFormat/>
    <w:uiPriority w:val="99"/>
    <w:pPr>
      <w:ind w:firstLine="420" w:firstLineChars="200"/>
    </w:pPr>
  </w:style>
  <w:style w:type="character" w:customStyle="1" w:styleId="50">
    <w:name w:val="标题 1 Char"/>
    <w:link w:val="5"/>
    <w:qFormat/>
    <w:uiPriority w:val="0"/>
    <w:rPr>
      <w:b/>
      <w:kern w:val="44"/>
      <w:sz w:val="44"/>
    </w:rPr>
  </w:style>
  <w:style w:type="paragraph" w:customStyle="1" w:styleId="51">
    <w:name w:val="普通正文"/>
    <w:basedOn w:val="1"/>
    <w:qFormat/>
    <w:uiPriority w:val="0"/>
    <w:pPr>
      <w:adjustRightInd w:val="0"/>
      <w:spacing w:before="120" w:after="120" w:line="360" w:lineRule="auto"/>
      <w:ind w:firstLine="480"/>
      <w:jc w:val="left"/>
    </w:pPr>
    <w:rPr>
      <w:rFonts w:ascii="Arial" w:hAnsi="Arial"/>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1723</Words>
  <Characters>9822</Characters>
  <Lines>81</Lines>
  <Paragraphs>23</Paragraphs>
  <TotalTime>8</TotalTime>
  <ScaleCrop>false</ScaleCrop>
  <LinksUpToDate>false</LinksUpToDate>
  <CharactersWithSpaces>11522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2020-12-28T02:12:00Z</dcterms:created>
  <dc:creator>微软用户</dc:creator>
  <cp:lastModifiedBy>蔡腾蛟</cp:lastModifiedBy>
  <cp:lastPrinted>2020-12-28T02:09:00Z</cp:lastPrinted>
  <dcterms:modified xsi:type="dcterms:W3CDTF">2020-12-29T06:23:17Z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