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</w:p>
    <w:p>
      <w:pPr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控 制 价 编 制 说 明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sz w:val="24"/>
          <w:lang w:val="en-US" w:eastAsia="zh-CN"/>
        </w:rPr>
        <w:t>安徽省滁州技师学院驾校场地</w:t>
      </w:r>
      <w:r>
        <w:rPr>
          <w:rFonts w:hint="eastAsia"/>
          <w:sz w:val="24"/>
        </w:rPr>
        <w:t>改造工程</w:t>
      </w:r>
    </w:p>
    <w:tbl>
      <w:tblPr>
        <w:tblStyle w:val="8"/>
        <w:tblW w:w="9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7" w:hRule="atLeast"/>
          <w:jc w:val="center"/>
        </w:trPr>
        <w:tc>
          <w:tcPr>
            <w:tcW w:w="9671" w:type="dxa"/>
          </w:tcPr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一、工程概况：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1、工程名称：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安徽省滁州技师学院驾校场地</w:t>
            </w:r>
            <w:r>
              <w:rPr>
                <w:rFonts w:hint="eastAsia"/>
                <w:sz w:val="24"/>
              </w:rPr>
              <w:t>改造工程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2、建设单位：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3、建设地点：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安徽省滁州技师学院</w:t>
            </w:r>
          </w:p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编制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范围：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1、工程量清单控制价编制范围：设计图纸中所有内容；</w:t>
            </w:r>
          </w:p>
          <w:p>
            <w:pPr>
              <w:tabs>
                <w:tab w:val="center" w:pos="4967"/>
              </w:tabs>
              <w:spacing w:line="360" w:lineRule="auto"/>
              <w:ind w:firstLine="56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三、编制依据：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招标人提供本项目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设计图纸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所有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相关资料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2、《建设工程工程量清单计价规范》（GB50500--2013）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2018版《安徽省建设工程工程量清单计价办法》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2018版《安徽省建设工程计价定额》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2018版《安徽省建设工程费用定额》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2018版《安徽省建设工程施工机械台班费用编制规则》 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、省、市截止2018年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月的有关政策性文件。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、人工费调整按安徽省建设工程造价管理总站造计〔2013〕155号文执行（140元/工日） ；</w:t>
            </w:r>
          </w:p>
          <w:p>
            <w:pPr>
              <w:tabs>
                <w:tab w:val="left" w:pos="2598"/>
              </w:tabs>
              <w:spacing w:line="360" w:lineRule="auto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四、暂列金额</w:t>
            </w:r>
          </w:p>
          <w:p>
            <w:pPr>
              <w:tabs>
                <w:tab w:val="left" w:pos="2598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本工程未设定暂列金额；</w:t>
            </w:r>
          </w:p>
          <w:p>
            <w:pPr>
              <w:tabs>
                <w:tab w:val="left" w:pos="2598"/>
              </w:tabs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五、取费标准及材料价格：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1、《关于调整我省现行建设工程计价依据增值税税率的通知》按照造价〔2018〕11号文件，税金按10%执行，规费费率按地方标准和规定执行；</w:t>
            </w:r>
          </w:p>
          <w:p>
            <w:pPr>
              <w:tabs>
                <w:tab w:val="left" w:pos="2598"/>
              </w:tabs>
              <w:spacing w:line="360" w:lineRule="auto"/>
              <w:ind w:firstLine="52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2、本次材料价格执行滁州市2018年第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期《滁州工程造价信息》滁州市信息价不含税价格，钢材采用一类钢</w:t>
            </w:r>
          </w:p>
          <w:p>
            <w:pPr>
              <w:tabs>
                <w:tab w:val="left" w:pos="2598"/>
              </w:tabs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598"/>
              </w:tabs>
              <w:spacing w:line="50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有关说明 </w:t>
            </w:r>
          </w:p>
          <w:p>
            <w:pPr>
              <w:numPr>
                <w:ilvl w:val="0"/>
                <w:numId w:val="2"/>
              </w:num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lang w:val="en-US" w:eastAsia="zh-CN"/>
              </w:rPr>
              <w:t>本工程考虑到原地面煤渣路面材质较软，加强路基为6CM碎石铺设，面层8CM混凝土路面；</w:t>
            </w:r>
          </w:p>
          <w:p>
            <w:pPr>
              <w:numPr>
                <w:ilvl w:val="0"/>
                <w:numId w:val="2"/>
              </w:num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本工程定点停车坡道在土坡上改造，加强路基为10CM碎石铺设，面层8CM混凝土路面；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3、本工程原有建筑拆除，建筑垃圾外运运距按5KM考虑；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4、本工程两个场地之间有排水沟，存在高差和汽车进过，采用钢筋混凝土方式做坡道的方式进行加固。</w:t>
            </w:r>
          </w:p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5、本工程道路喷涂道路标线，由于设计图纸未给出详细参数，暂按每平米10元考虑；</w:t>
            </w:r>
          </w:p>
          <w:bookmarkEnd w:id="0"/>
          <w:p>
            <w:pPr>
              <w:tabs>
                <w:tab w:val="left" w:pos="2598"/>
              </w:tabs>
              <w:spacing w:line="500" w:lineRule="exact"/>
              <w:ind w:firstLine="521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材料单价（不含税价）参照</w:t>
            </w:r>
            <w:r>
              <w:rPr>
                <w:rFonts w:hint="eastAsia" w:ascii="宋体" w:hAnsi="宋体"/>
                <w:sz w:val="24"/>
              </w:rPr>
              <w:t>信息价2018年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5期《滁州工程造价信息》</w:t>
            </w:r>
            <w:r>
              <w:rPr>
                <w:rFonts w:hint="eastAsia" w:ascii="宋体" w:hAnsi="宋体"/>
                <w:sz w:val="24"/>
              </w:rPr>
              <w:t>不含税价格，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滁州市信息价</w:t>
            </w:r>
            <w:r>
              <w:rPr>
                <w:rFonts w:hint="eastAsia" w:ascii="宋体" w:hAnsi="宋体"/>
                <w:sz w:val="24"/>
              </w:rPr>
              <w:t>没有价格的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参照其它县（市）信息价，如信息价没有的</w:t>
            </w:r>
            <w:r>
              <w:rPr>
                <w:rFonts w:hint="eastAsia" w:ascii="宋体" w:hAnsi="宋体"/>
                <w:sz w:val="24"/>
              </w:rPr>
              <w:t>按照市场询价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2598"/>
              </w:tabs>
              <w:spacing w:line="50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编制结论</w:t>
            </w:r>
          </w:p>
          <w:p>
            <w:pPr>
              <w:tabs>
                <w:tab w:val="left" w:pos="2598"/>
              </w:tabs>
              <w:spacing w:line="5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本工程控制价为：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287502.42</w:t>
            </w:r>
            <w:r>
              <w:rPr>
                <w:rFonts w:hint="eastAsia" w:ascii="宋体" w:hAnsi="宋体"/>
                <w:sz w:val="24"/>
              </w:rPr>
              <w:t>元  大写：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贰拾捌万柒仟伍佰零贰元肆角贰分</w:t>
            </w:r>
          </w:p>
          <w:p>
            <w:pPr>
              <w:tabs>
                <w:tab w:val="center" w:pos="4967"/>
              </w:tabs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 xml:space="preserve">   </w:t>
            </w:r>
          </w:p>
          <w:p>
            <w:pPr>
              <w:tabs>
                <w:tab w:val="center" w:pos="4967"/>
              </w:tabs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8CF2"/>
    <w:multiLevelType w:val="singleLevel"/>
    <w:tmpl w:val="2D4C8C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2842A"/>
    <w:multiLevelType w:val="singleLevel"/>
    <w:tmpl w:val="5932842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7B"/>
    <w:rsid w:val="00165136"/>
    <w:rsid w:val="00340857"/>
    <w:rsid w:val="0063067B"/>
    <w:rsid w:val="040E6082"/>
    <w:rsid w:val="04EB16B9"/>
    <w:rsid w:val="070255E6"/>
    <w:rsid w:val="09847E42"/>
    <w:rsid w:val="0BDE257B"/>
    <w:rsid w:val="0C763CCD"/>
    <w:rsid w:val="125E1085"/>
    <w:rsid w:val="13AE6F81"/>
    <w:rsid w:val="14932BB6"/>
    <w:rsid w:val="15F90A3C"/>
    <w:rsid w:val="16AE7989"/>
    <w:rsid w:val="19670A50"/>
    <w:rsid w:val="1BC1111D"/>
    <w:rsid w:val="1CBB2743"/>
    <w:rsid w:val="1D001C9F"/>
    <w:rsid w:val="1ED2321F"/>
    <w:rsid w:val="211D57B6"/>
    <w:rsid w:val="214F5A54"/>
    <w:rsid w:val="24257543"/>
    <w:rsid w:val="25210FCE"/>
    <w:rsid w:val="2843674A"/>
    <w:rsid w:val="2DC26EDA"/>
    <w:rsid w:val="2FD677D8"/>
    <w:rsid w:val="32383537"/>
    <w:rsid w:val="323E782E"/>
    <w:rsid w:val="361A657A"/>
    <w:rsid w:val="37BF58C8"/>
    <w:rsid w:val="382535CC"/>
    <w:rsid w:val="395B19B9"/>
    <w:rsid w:val="3C0644B1"/>
    <w:rsid w:val="3DD2634F"/>
    <w:rsid w:val="3DEC79F3"/>
    <w:rsid w:val="3E5F367C"/>
    <w:rsid w:val="3ED47F34"/>
    <w:rsid w:val="409475C5"/>
    <w:rsid w:val="40FD0012"/>
    <w:rsid w:val="41C61D3C"/>
    <w:rsid w:val="47B94D4A"/>
    <w:rsid w:val="4E114117"/>
    <w:rsid w:val="513E47FF"/>
    <w:rsid w:val="51E50C9E"/>
    <w:rsid w:val="59D95C0A"/>
    <w:rsid w:val="5A0E0581"/>
    <w:rsid w:val="5B45426C"/>
    <w:rsid w:val="5B4C5D31"/>
    <w:rsid w:val="5D032EF7"/>
    <w:rsid w:val="61EF7AB0"/>
    <w:rsid w:val="625F1B75"/>
    <w:rsid w:val="64676E31"/>
    <w:rsid w:val="64BD37EF"/>
    <w:rsid w:val="67B62A89"/>
    <w:rsid w:val="68230CC5"/>
    <w:rsid w:val="70B93BB3"/>
    <w:rsid w:val="73F827BC"/>
    <w:rsid w:val="76173E27"/>
    <w:rsid w:val="7A0A4756"/>
    <w:rsid w:val="7D147945"/>
    <w:rsid w:val="7D7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黑体"/>
      <w:sz w:val="28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宋体" w:cs="宋体"/>
      <w:kern w:val="1"/>
      <w:sz w:val="21"/>
      <w:szCs w:val="21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，</cp:lastModifiedBy>
  <cp:lastPrinted>2018-06-29T02:44:00Z</cp:lastPrinted>
  <dcterms:modified xsi:type="dcterms:W3CDTF">2018-07-10T02:28:12Z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